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6E" w:rsidRDefault="00881A15">
      <w:pPr>
        <w:jc w:val="center"/>
      </w:pPr>
      <w:r>
        <w:rPr>
          <w:rFonts w:ascii="Times New Roman" w:hAnsi="Times New Roman"/>
          <w:b/>
          <w:sz w:val="28"/>
        </w:rPr>
        <w:t>МЕРОПРИЯТИЯ, НАПРАВЛЕННЫЕ НА РАЗВИТИЕ КОНКУРЕНЦИИ НА ТОВАРНЫХ РЫНКАХ ПРИМОРСКОГО КРАЯ</w:t>
      </w:r>
    </w:p>
    <w:p w:rsidR="00E3616E" w:rsidRDefault="00881A15">
      <w:pPr>
        <w:tabs>
          <w:tab w:val="center" w:pos="7285"/>
          <w:tab w:val="left" w:pos="12495"/>
        </w:tabs>
        <w:spacing w:after="0" w:line="240" w:lineRule="auto"/>
        <w:rPr>
          <w:rFonts w:ascii="Times New Roman" w:hAnsi="Times New Roman"/>
          <w:b/>
          <w:sz w:val="28"/>
        </w:rPr>
      </w:pPr>
      <w:r>
        <w:rPr>
          <w:rFonts w:ascii="Times New Roman" w:hAnsi="Times New Roman"/>
          <w:b/>
          <w:sz w:val="28"/>
        </w:rPr>
        <w:tab/>
        <w:t xml:space="preserve">по итогам 2025 года </w:t>
      </w:r>
    </w:p>
    <w:p w:rsidR="00E3616E" w:rsidRDefault="00881A15">
      <w:pPr>
        <w:tabs>
          <w:tab w:val="center" w:pos="7285"/>
          <w:tab w:val="left" w:pos="12495"/>
        </w:tabs>
        <w:spacing w:after="0" w:line="240" w:lineRule="auto"/>
        <w:jc w:val="center"/>
      </w:pPr>
      <w:r>
        <w:rPr>
          <w:rFonts w:ascii="Times New Roman" w:hAnsi="Times New Roman"/>
          <w:b/>
          <w:sz w:val="28"/>
        </w:rPr>
        <w:t>по муниципальному округу город Партизанск Приморского края</w:t>
      </w:r>
    </w:p>
    <w:tbl>
      <w:tblPr>
        <w:tblStyle w:val="aff1"/>
        <w:tblpPr w:leftFromText="180" w:rightFromText="180" w:vertAnchor="page" w:horzAnchor="page" w:tblpX="843" w:tblpY="2956"/>
        <w:tblW w:w="15231" w:type="dxa"/>
        <w:tblLayout w:type="fixed"/>
        <w:tblLook w:val="04A0"/>
      </w:tblPr>
      <w:tblGrid>
        <w:gridCol w:w="686"/>
        <w:gridCol w:w="3861"/>
        <w:gridCol w:w="1566"/>
        <w:gridCol w:w="892"/>
        <w:gridCol w:w="165"/>
        <w:gridCol w:w="773"/>
        <w:gridCol w:w="223"/>
        <w:gridCol w:w="1529"/>
        <w:gridCol w:w="2076"/>
        <w:gridCol w:w="3460"/>
      </w:tblGrid>
      <w:tr w:rsidR="001C28F6" w:rsidTr="001C28F6">
        <w:trPr>
          <w:tblHeader/>
        </w:trPr>
        <w:tc>
          <w:tcPr>
            <w:tcW w:w="68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pPr>
            <w:r>
              <w:rPr>
                <w:rFonts w:ascii="Times New Roman" w:hAnsi="Times New Roman"/>
                <w:sz w:val="24"/>
              </w:rPr>
              <w:t>№ п./</w:t>
            </w:r>
            <w:proofErr w:type="spellStart"/>
            <w:proofErr w:type="gramStart"/>
            <w:r>
              <w:rPr>
                <w:rFonts w:ascii="Times New Roman" w:hAnsi="Times New Roman"/>
                <w:sz w:val="24"/>
              </w:rPr>
              <w:t>п</w:t>
            </w:r>
            <w:proofErr w:type="spellEnd"/>
            <w:proofErr w:type="gramEnd"/>
          </w:p>
        </w:tc>
        <w:tc>
          <w:tcPr>
            <w:tcW w:w="38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pPr>
            <w:r>
              <w:rPr>
                <w:rFonts w:ascii="Times New Roman" w:hAnsi="Times New Roman"/>
                <w:sz w:val="24"/>
              </w:rPr>
              <w:t>Наименование мероприятия</w:t>
            </w:r>
          </w:p>
        </w:tc>
        <w:tc>
          <w:tcPr>
            <w:tcW w:w="15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ight="-108"/>
              <w:jc w:val="center"/>
            </w:pPr>
            <w:r>
              <w:rPr>
                <w:rFonts w:ascii="Times New Roman" w:hAnsi="Times New Roman"/>
                <w:sz w:val="24"/>
              </w:rPr>
              <w:t>Срок исполнения мероприятий</w:t>
            </w:r>
          </w:p>
        </w:tc>
        <w:tc>
          <w:tcPr>
            <w:tcW w:w="35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pPr>
            <w:r>
              <w:rPr>
                <w:rFonts w:ascii="Times New Roman" w:hAnsi="Times New Roman"/>
                <w:sz w:val="24"/>
              </w:rPr>
              <w:t>Целевые</w:t>
            </w:r>
          </w:p>
          <w:p w:rsidR="001C28F6" w:rsidRDefault="001C28F6">
            <w:pPr>
              <w:spacing w:after="0" w:line="240" w:lineRule="auto"/>
              <w:jc w:val="center"/>
            </w:pPr>
            <w:r>
              <w:rPr>
                <w:rFonts w:ascii="Times New Roman" w:hAnsi="Times New Roman"/>
                <w:sz w:val="24"/>
              </w:rPr>
              <w:t>значения показателя</w:t>
            </w:r>
          </w:p>
        </w:tc>
        <w:tc>
          <w:tcPr>
            <w:tcW w:w="20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ight="-108"/>
              <w:jc w:val="center"/>
            </w:pPr>
            <w:r>
              <w:rPr>
                <w:rFonts w:ascii="Times New Roman" w:hAnsi="Times New Roman"/>
                <w:sz w:val="24"/>
              </w:rPr>
              <w:t>Ответственные исполнители</w:t>
            </w:r>
          </w:p>
        </w:tc>
        <w:tc>
          <w:tcPr>
            <w:tcW w:w="3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pPr>
            <w:r>
              <w:rPr>
                <w:rFonts w:ascii="Times New Roman" w:hAnsi="Times New Roman"/>
                <w:b/>
                <w:sz w:val="24"/>
              </w:rPr>
              <w:t>Исполнение</w:t>
            </w:r>
          </w:p>
        </w:tc>
      </w:tr>
      <w:tr w:rsidR="001C28F6" w:rsidTr="001C28F6">
        <w:tc>
          <w:tcPr>
            <w:tcW w:w="68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tc>
        <w:tc>
          <w:tcPr>
            <w:tcW w:w="386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tc>
        <w:tc>
          <w:tcPr>
            <w:tcW w:w="15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tc>
        <w:tc>
          <w:tcPr>
            <w:tcW w:w="10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ight="-108"/>
              <w:jc w:val="center"/>
              <w:rPr>
                <w:rFonts w:ascii="Times New Roman" w:hAnsi="Times New Roman"/>
                <w:sz w:val="24"/>
              </w:rPr>
            </w:pPr>
            <w:r>
              <w:rPr>
                <w:rFonts w:ascii="Times New Roman" w:hAnsi="Times New Roman"/>
                <w:sz w:val="24"/>
              </w:rPr>
              <w:t>факт 2024года</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ight="-108"/>
              <w:jc w:val="center"/>
              <w:rPr>
                <w:rFonts w:ascii="Times New Roman" w:hAnsi="Times New Roman"/>
                <w:sz w:val="24"/>
              </w:rPr>
            </w:pPr>
            <w:r>
              <w:rPr>
                <w:rFonts w:ascii="Times New Roman" w:hAnsi="Times New Roman"/>
                <w:sz w:val="24"/>
              </w:rPr>
              <w:t>2025</w:t>
            </w:r>
          </w:p>
          <w:p w:rsidR="001C28F6" w:rsidRDefault="001C28F6">
            <w:pPr>
              <w:spacing w:after="0" w:line="240" w:lineRule="auto"/>
              <w:ind w:left="-108" w:right="-108"/>
              <w:jc w:val="center"/>
            </w:pPr>
            <w:r>
              <w:rPr>
                <w:rFonts w:ascii="Times New Roman" w:hAnsi="Times New Roman"/>
                <w:sz w:val="24"/>
              </w:rPr>
              <w:t>План</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881A15">
            <w:pPr>
              <w:spacing w:after="0" w:line="240" w:lineRule="auto"/>
              <w:jc w:val="center"/>
              <w:rPr>
                <w:rFonts w:ascii="Times New Roman" w:hAnsi="Times New Roman"/>
                <w:sz w:val="24"/>
              </w:rPr>
            </w:pPr>
            <w:r>
              <w:rPr>
                <w:rFonts w:ascii="Times New Roman" w:hAnsi="Times New Roman"/>
                <w:sz w:val="24"/>
              </w:rPr>
              <w:t xml:space="preserve">2025 </w:t>
            </w:r>
          </w:p>
          <w:p w:rsidR="001C28F6" w:rsidRDefault="001C28F6" w:rsidP="00881A15">
            <w:pPr>
              <w:spacing w:after="0" w:line="240" w:lineRule="auto"/>
              <w:jc w:val="center"/>
            </w:pPr>
            <w:r>
              <w:rPr>
                <w:rFonts w:ascii="Times New Roman" w:hAnsi="Times New Roman"/>
                <w:sz w:val="24"/>
              </w:rPr>
              <w:t>Факт</w:t>
            </w:r>
          </w:p>
        </w:tc>
        <w:tc>
          <w:tcPr>
            <w:tcW w:w="20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tc>
        <w:tc>
          <w:tcPr>
            <w:tcW w:w="3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tc>
      </w:tr>
      <w:tr w:rsidR="001C28F6" w:rsidTr="001C28F6">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sz w:val="24"/>
              </w:rPr>
            </w:pPr>
            <w:r>
              <w:rPr>
                <w:rFonts w:ascii="Times New Roman" w:hAnsi="Times New Roman"/>
                <w:sz w:val="24"/>
              </w:rPr>
              <w:t xml:space="preserve">Наименование рынка </w:t>
            </w:r>
            <w:r>
              <w:rPr>
                <w:rFonts w:ascii="Times New Roman" w:hAnsi="Times New Roman"/>
                <w:b/>
                <w:sz w:val="24"/>
              </w:rPr>
              <w:t>Рынок услуг дошкольного образования</w:t>
            </w:r>
          </w:p>
        </w:tc>
      </w:tr>
      <w:tr w:rsidR="001C28F6" w:rsidTr="001C28F6">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 xml:space="preserve">На территории муниципального округа число организаций, осуществляющих образовательную деятельность по образовательным программам дошкольного образования, присмотр и уход за детьми представлена 2 дошкольными образовательными учреждениями и центрами образования «АНТАРЕС», «ВЕКТОР», «ГАРМОНИЯ», «КРИСТАЛЛ», «САПСАН». Программы дошкольного образования в дошкольных образовательных учреждениях муниципального округа осваивали 1378 ребенка, из них в возрасте от рождения до 3 лет – 262 ребенка, от 3 до 7 лет – 1 116 детей. Очередь в дошкольные учреждения детей от 3 до 7 лет отсутствует. </w:t>
            </w:r>
          </w:p>
          <w:p w:rsidR="001C28F6" w:rsidRDefault="001C28F6">
            <w:pPr>
              <w:spacing w:after="0" w:line="240" w:lineRule="auto"/>
              <w:jc w:val="both"/>
              <w:rPr>
                <w:rFonts w:ascii="Times New Roman" w:hAnsi="Times New Roman"/>
                <w:sz w:val="24"/>
              </w:rPr>
            </w:pPr>
            <w:r>
              <w:rPr>
                <w:rFonts w:ascii="Times New Roman" w:hAnsi="Times New Roman"/>
                <w:sz w:val="24"/>
              </w:rPr>
              <w:t xml:space="preserve">Структура рынка, основные задачи и проблематика: рынок услуг дошкольного образования представлен муниципальными бюджетными учреждениями. Основные задачи – привлечение на данный рынок частных предпринимателей, работающих по персонифицированному учету, расширение спектра рынка данных услуг. </w:t>
            </w:r>
          </w:p>
        </w:tc>
      </w:tr>
      <w:tr w:rsidR="001C28F6" w:rsidTr="001C28F6">
        <w:trPr>
          <w:trHeight w:val="425"/>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rPr>
                <w:rFonts w:ascii="Times New Roman" w:hAnsi="Times New Roman"/>
                <w:sz w:val="24"/>
              </w:rPr>
            </w:pPr>
            <w:r w:rsidRPr="009634AB">
              <w:rPr>
                <w:rFonts w:ascii="Times New Roman" w:hAnsi="Times New Roman"/>
                <w:sz w:val="24"/>
              </w:rPr>
              <w:t>1.1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pStyle w:val="ConsPlusNormal"/>
              <w:widowControl/>
              <w:spacing w:after="0" w:line="240" w:lineRule="auto"/>
              <w:jc w:val="both"/>
              <w:rPr>
                <w:rFonts w:ascii="Times New Roman" w:hAnsi="Times New Roman"/>
                <w:sz w:val="24"/>
              </w:rPr>
            </w:pPr>
            <w:r w:rsidRPr="009634AB">
              <w:rPr>
                <w:rFonts w:ascii="Times New Roman" w:hAnsi="Times New Roman"/>
                <w:sz w:val="24"/>
              </w:rPr>
              <w:t>Увеличение доли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jc w:val="center"/>
              <w:rPr>
                <w:rFonts w:ascii="Times New Roman" w:hAnsi="Times New Roman"/>
                <w:sz w:val="24"/>
              </w:rPr>
            </w:pPr>
            <w:r w:rsidRPr="009634AB">
              <w:rPr>
                <w:rFonts w:ascii="Times New Roman" w:hAnsi="Times New Roman"/>
                <w:sz w:val="24"/>
              </w:rPr>
              <w:t>2022-2025</w:t>
            </w:r>
          </w:p>
        </w:tc>
        <w:tc>
          <w:tcPr>
            <w:tcW w:w="1057"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ind w:left="-108"/>
              <w:jc w:val="center"/>
              <w:rPr>
                <w:rFonts w:ascii="Times New Roman" w:hAnsi="Times New Roman"/>
                <w:sz w:val="24"/>
              </w:rPr>
            </w:pPr>
            <w:r w:rsidRPr="009634AB">
              <w:rPr>
                <w:rFonts w:ascii="Times New Roman" w:hAnsi="Times New Roman"/>
                <w:sz w:val="24"/>
              </w:rPr>
              <w:t>0,13</w:t>
            </w:r>
          </w:p>
        </w:tc>
        <w:tc>
          <w:tcPr>
            <w:tcW w:w="99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ind w:left="-108"/>
              <w:jc w:val="center"/>
              <w:rPr>
                <w:rFonts w:ascii="Times New Roman" w:hAnsi="Times New Roman"/>
                <w:sz w:val="24"/>
              </w:rPr>
            </w:pPr>
            <w:r w:rsidRPr="009634AB">
              <w:rPr>
                <w:rFonts w:ascii="Times New Roman" w:hAnsi="Times New Roman"/>
                <w:sz w:val="24"/>
              </w:rPr>
              <w:t>0,00</w:t>
            </w:r>
          </w:p>
        </w:tc>
        <w:tc>
          <w:tcPr>
            <w:tcW w:w="1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jc w:val="center"/>
              <w:rPr>
                <w:rFonts w:ascii="Times New Roman" w:hAnsi="Times New Roman"/>
                <w:sz w:val="24"/>
              </w:rPr>
            </w:pPr>
            <w:r w:rsidRPr="009634AB">
              <w:rPr>
                <w:rFonts w:ascii="Times New Roman" w:hAnsi="Times New Roman"/>
                <w:sz w:val="24"/>
              </w:rPr>
              <w:t>0,00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rPr>
                <w:rFonts w:ascii="Times New Roman" w:hAnsi="Times New Roman"/>
                <w:sz w:val="24"/>
              </w:rPr>
            </w:pPr>
            <w:r w:rsidRPr="009634AB">
              <w:rPr>
                <w:rFonts w:ascii="Times New Roman" w:hAnsi="Times New Roman"/>
                <w:sz w:val="24"/>
              </w:rPr>
              <w:t>Управление образования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rsidP="00384F84">
            <w:pPr>
              <w:spacing w:after="0" w:line="240" w:lineRule="atLeast"/>
              <w:rPr>
                <w:rFonts w:ascii="Times New Roman" w:hAnsi="Times New Roman"/>
                <w:sz w:val="24"/>
              </w:rPr>
            </w:pPr>
            <w:r w:rsidRPr="009634AB">
              <w:rPr>
                <w:rFonts w:ascii="Times New Roman" w:hAnsi="Times New Roman"/>
                <w:sz w:val="24"/>
              </w:rPr>
              <w:t>На территории муниципального округа отсутствуют частные образовательные организации, индивидуальных предпринимателей, реализующих основные общеобразовательные программы - образовательные программы дошкольного образования.</w:t>
            </w:r>
          </w:p>
        </w:tc>
      </w:tr>
      <w:tr w:rsidR="001C28F6" w:rsidTr="001C28F6">
        <w:trPr>
          <w:trHeight w:val="275"/>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rPr>
                <w:rFonts w:ascii="Times New Roman" w:hAnsi="Times New Roman"/>
                <w:sz w:val="24"/>
              </w:rPr>
            </w:pPr>
            <w:r w:rsidRPr="009634AB">
              <w:rPr>
                <w:rFonts w:ascii="Times New Roman" w:hAnsi="Times New Roman"/>
                <w:sz w:val="24"/>
              </w:rPr>
              <w:t>1.2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pStyle w:val="ConsPlusNormal"/>
              <w:widowControl/>
              <w:spacing w:after="0" w:line="240" w:lineRule="auto"/>
              <w:jc w:val="both"/>
              <w:rPr>
                <w:rFonts w:ascii="Times New Roman" w:hAnsi="Times New Roman"/>
                <w:sz w:val="24"/>
              </w:rPr>
            </w:pPr>
            <w:r w:rsidRPr="009634AB">
              <w:rPr>
                <w:rFonts w:ascii="Times New Roman" w:hAnsi="Times New Roman"/>
                <w:sz w:val="24"/>
              </w:rPr>
              <w:t xml:space="preserve">Создание и актуализация на официальном сайте в </w:t>
            </w:r>
            <w:r w:rsidRPr="009634AB">
              <w:rPr>
                <w:rFonts w:ascii="Times New Roman" w:hAnsi="Times New Roman"/>
                <w:sz w:val="24"/>
              </w:rPr>
              <w:lastRenderedPageBreak/>
              <w:t>информационно-телекоммуникационной сети «Интернет» раздела «Негосударственные организации», предоставляющие услуги в сфере образования</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jc w:val="center"/>
              <w:rPr>
                <w:rFonts w:ascii="Times New Roman" w:hAnsi="Times New Roman"/>
                <w:sz w:val="24"/>
              </w:rPr>
            </w:pPr>
          </w:p>
        </w:tc>
        <w:tc>
          <w:tcPr>
            <w:tcW w:w="105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99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1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jc w:val="both"/>
              <w:rPr>
                <w:rFonts w:ascii="Times New Roman" w:hAnsi="Times New Roman"/>
                <w:sz w:val="24"/>
              </w:rPr>
            </w:pPr>
            <w:r w:rsidRPr="009634AB">
              <w:rPr>
                <w:rFonts w:ascii="Times New Roman" w:hAnsi="Times New Roman"/>
                <w:sz w:val="24"/>
              </w:rPr>
              <w:t xml:space="preserve">Работа по созданию раздела «Негосударственные </w:t>
            </w:r>
            <w:r w:rsidRPr="009634AB">
              <w:rPr>
                <w:rFonts w:ascii="Times New Roman" w:hAnsi="Times New Roman"/>
                <w:sz w:val="24"/>
              </w:rPr>
              <w:lastRenderedPageBreak/>
              <w:t xml:space="preserve">организации», предоставляющие услуги в сфере образования на официальном сайте администрации ведется. </w:t>
            </w:r>
          </w:p>
        </w:tc>
      </w:tr>
      <w:tr w:rsidR="001C28F6" w:rsidRPr="009634AB"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rPr>
                <w:rFonts w:ascii="Times New Roman" w:hAnsi="Times New Roman"/>
                <w:sz w:val="24"/>
              </w:rPr>
            </w:pPr>
            <w:r w:rsidRPr="009634AB">
              <w:rPr>
                <w:rFonts w:ascii="Times New Roman" w:hAnsi="Times New Roman"/>
                <w:sz w:val="24"/>
              </w:rPr>
              <w:lastRenderedPageBreak/>
              <w:t>1.3.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jc w:val="both"/>
              <w:rPr>
                <w:rFonts w:ascii="Times New Roman" w:hAnsi="Times New Roman"/>
                <w:sz w:val="24"/>
              </w:rPr>
            </w:pPr>
            <w:r w:rsidRPr="009634AB">
              <w:rPr>
                <w:rFonts w:ascii="Times New Roman" w:hAnsi="Times New Roman"/>
                <w:sz w:val="24"/>
              </w:rPr>
              <w:t xml:space="preserve">Содействие начинающим предпринимателям в сфере образовательных услуг: оказание информационных услуг; имущественной поддержки.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uto"/>
              <w:jc w:val="center"/>
              <w:rPr>
                <w:rFonts w:ascii="Times New Roman" w:hAnsi="Times New Roman"/>
                <w:sz w:val="24"/>
              </w:rPr>
            </w:pPr>
          </w:p>
        </w:tc>
        <w:tc>
          <w:tcPr>
            <w:tcW w:w="1057"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99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15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pPr>
              <w:spacing w:after="0" w:line="240" w:lineRule="atLeast"/>
              <w:jc w:val="both"/>
              <w:rPr>
                <w:rFonts w:ascii="Times New Roman" w:hAnsi="Times New Roman"/>
                <w:sz w:val="24"/>
              </w:rPr>
            </w:pPr>
            <w:r w:rsidRPr="009634AB">
              <w:rPr>
                <w:rFonts w:ascii="Times New Roman" w:hAnsi="Times New Roman"/>
                <w:sz w:val="24"/>
              </w:rPr>
              <w:t>За имущественной поддержкой ИП не обращались, по вопросам организации деятельности на рынке данных услуг за информационной не обращались.</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b/>
                <w:sz w:val="24"/>
              </w:rPr>
            </w:pPr>
            <w:r>
              <w:rPr>
                <w:rFonts w:ascii="Times New Roman" w:hAnsi="Times New Roman"/>
                <w:b/>
                <w:sz w:val="24"/>
              </w:rPr>
              <w:t>2. Рынок услуг дополнительного образования детей</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634AB" w:rsidRDefault="001C28F6" w:rsidP="009634AB">
            <w:pPr>
              <w:spacing w:beforeAutospacing="1" w:afterAutospacing="1" w:line="254" w:lineRule="auto"/>
              <w:jc w:val="both"/>
              <w:rPr>
                <w:rFonts w:ascii="Times New Roman" w:hAnsi="Times New Roman"/>
                <w:sz w:val="24"/>
              </w:rPr>
            </w:pPr>
            <w:r>
              <w:rPr>
                <w:rFonts w:ascii="Times New Roman" w:hAnsi="Times New Roman"/>
                <w:sz w:val="24"/>
              </w:rPr>
              <w:t xml:space="preserve">          </w:t>
            </w:r>
            <w:r w:rsidRPr="009634AB">
              <w:rPr>
                <w:rFonts w:ascii="Times New Roman" w:hAnsi="Times New Roman"/>
                <w:sz w:val="24"/>
              </w:rPr>
              <w:t>Для удовлетворения потребностей учащихся в дополнительном образовании работают муниципальные учреждения: Муниципальное бюджетное общеобразовательное учреждение «Центр образования «Кристалл» муниципального округа город Партизанск ПК, Муниципальное бюджетное общеобразовательное учреждение «Центр образования «Сапсан» муниципального округа город ПК, Муниципальное бюджетное общеобразовательное учреждение «Центр образования «Вектор» муниципального округа город ПК, Муниципальное бюджетное общеобразовательное учреждение «Центр образования  «Антарес» муниципального округа город Партизанск ПК, Муниципальное бюджетное общеобразовательное учреждение «Средняя общеобразовательная школа № 12» муниципального округа город Партизанск ПК, Муниципальное бюджетное дошкольное образовательное учреждение «Центр развития ребенка - детский сад № 1»</w:t>
            </w:r>
            <w:r>
              <w:rPr>
                <w:rFonts w:ascii="Times New Roman" w:hAnsi="Times New Roman"/>
                <w:sz w:val="24"/>
              </w:rPr>
              <w:t xml:space="preserve"> </w:t>
            </w:r>
            <w:r w:rsidRPr="009634AB">
              <w:rPr>
                <w:rFonts w:ascii="Times New Roman" w:hAnsi="Times New Roman"/>
                <w:sz w:val="24"/>
              </w:rPr>
              <w:t>муниципального округа город Партизанск ПК, Муниципальное бюджетное дошкольное образовательное учреждение «Центр развития ребенка - детский сад № 14» муниципального округа город Партизанск ПК, Детско-юношеская спортивная школа «Сучан», Детская школа искусств. На территории муниципального округа в данной сфере работает автономная некоммерческая организация дополнительного образования -  Школа английского языка «Лингвист – плюс». Доля частных организаций, предоставляющих услуги в сфере дополнительного образования, в общей численности организаций дополнительного образования, составляет 25,0%. Показатель охвата услугами дополнительного образования, согласно паспорту «Успех каждого ребенка» составляет 4876 человек, что составляет 87,6% от общего количества детей, 100% обучающихся образовательных организаций муниципального округа вовлечены в мероприятия по развитию научно-технического творчества и естественнонаучного направления (кружковое движение, олимпиады, работа Центра «Точка роста»).</w:t>
            </w:r>
          </w:p>
          <w:p w:rsidR="001C28F6" w:rsidRPr="009634AB" w:rsidRDefault="001C28F6">
            <w:pPr>
              <w:spacing w:after="0" w:line="240" w:lineRule="auto"/>
              <w:ind w:firstLine="709"/>
              <w:jc w:val="both"/>
              <w:rPr>
                <w:rFonts w:ascii="Times New Roman" w:hAnsi="Times New Roman"/>
                <w:sz w:val="24"/>
              </w:rPr>
            </w:pPr>
            <w:r w:rsidRPr="009634AB">
              <w:rPr>
                <w:rFonts w:ascii="Times New Roman" w:hAnsi="Times New Roman"/>
                <w:sz w:val="24"/>
              </w:rPr>
              <w:t xml:space="preserve">В 2025 году в </w:t>
            </w:r>
            <w:r>
              <w:rPr>
                <w:rFonts w:ascii="Times New Roman" w:hAnsi="Times New Roman"/>
                <w:sz w:val="24"/>
              </w:rPr>
              <w:t>муниципальном</w:t>
            </w:r>
            <w:r w:rsidRPr="009634AB">
              <w:rPr>
                <w:rFonts w:ascii="Times New Roman" w:hAnsi="Times New Roman"/>
                <w:sz w:val="24"/>
              </w:rPr>
              <w:t xml:space="preserve"> округе продолжалась работа по персонифицированному финансированию дополнительного образования детей (ПФДО). На базе МБОУ ЦО АНТАРЕС МО город Партизанск ПК создан муниципальный опорный центр (МОЦ) дополнительного образования детей Партизанского муниципального округа. За период 2025 года число активных сертификатов в системе составило 5940, количество договоров персонифицированного финансирования - 705, организаци</w:t>
            </w:r>
            <w:r>
              <w:rPr>
                <w:rFonts w:ascii="Times New Roman" w:hAnsi="Times New Roman"/>
                <w:sz w:val="24"/>
              </w:rPr>
              <w:t>и</w:t>
            </w:r>
            <w:r w:rsidRPr="009634AB">
              <w:rPr>
                <w:rFonts w:ascii="Times New Roman" w:hAnsi="Times New Roman"/>
                <w:sz w:val="24"/>
              </w:rPr>
              <w:t xml:space="preserve"> работающих в системе персонифицированного финансирования - 14, общее количество реализуемых общеобразовательных программ – 202, из них: 98 внесённых в реестр; 30 сертифицированных программ; 65 бюджетные программы; 11 программы осваиваются на платной основе.</w:t>
            </w:r>
          </w:p>
          <w:p w:rsidR="001C28F6" w:rsidRDefault="001C28F6">
            <w:pPr>
              <w:pStyle w:val="ac"/>
              <w:spacing w:after="0" w:line="240" w:lineRule="auto"/>
              <w:ind w:left="0"/>
              <w:jc w:val="both"/>
              <w:rPr>
                <w:rFonts w:ascii="Times New Roman" w:hAnsi="Times New Roman"/>
                <w:sz w:val="24"/>
              </w:rPr>
            </w:pPr>
            <w:r w:rsidRPr="009634AB">
              <w:rPr>
                <w:rFonts w:ascii="Times New Roman" w:hAnsi="Times New Roman"/>
                <w:sz w:val="24"/>
              </w:rPr>
              <w:t xml:space="preserve">Основным направлением развития конкуренции на рынке предоставления дополнительных образовательных услуг является недопустимость </w:t>
            </w:r>
            <w:r w:rsidRPr="009634AB">
              <w:rPr>
                <w:rFonts w:ascii="Times New Roman" w:hAnsi="Times New Roman"/>
                <w:sz w:val="24"/>
              </w:rPr>
              <w:lastRenderedPageBreak/>
              <w:t>сокращения количества организаций данной сферы, расширение спектра их услуг, обеспечение равных условий доступа детей к обучению в организациях различной формы собственности.</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lastRenderedPageBreak/>
              <w:t>2.1.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t>Увеличение доли частных учреждений в сфере дополнительного образования детей в общем количестве данных учреждений</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jc w:val="center"/>
              <w:rPr>
                <w:rFonts w:ascii="Times New Roman" w:hAnsi="Times New Roman"/>
                <w:sz w:val="24"/>
              </w:rPr>
            </w:pPr>
            <w:r w:rsidRPr="00914DD9">
              <w:rPr>
                <w:rFonts w:ascii="Times New Roman" w:hAnsi="Times New Roman"/>
                <w:sz w:val="24"/>
              </w:rPr>
              <w:t>2022-2025</w:t>
            </w:r>
          </w:p>
        </w:tc>
        <w:tc>
          <w:tcPr>
            <w:tcW w:w="10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jc w:val="center"/>
              <w:rPr>
                <w:rFonts w:ascii="Times New Roman" w:hAnsi="Times New Roman"/>
                <w:sz w:val="24"/>
              </w:rPr>
            </w:pPr>
            <w:r w:rsidRPr="00914DD9">
              <w:rPr>
                <w:rFonts w:ascii="Times New Roman" w:hAnsi="Times New Roman"/>
                <w:sz w:val="24"/>
              </w:rPr>
              <w:t>25,0</w:t>
            </w: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jc w:val="center"/>
              <w:rPr>
                <w:rFonts w:ascii="Times New Roman" w:hAnsi="Times New Roman"/>
                <w:sz w:val="24"/>
              </w:rPr>
            </w:pPr>
            <w:r w:rsidRPr="00914DD9">
              <w:rPr>
                <w:rFonts w:ascii="Times New Roman" w:hAnsi="Times New Roman"/>
                <w:sz w:val="24"/>
              </w:rPr>
              <w:t>25,0</w:t>
            </w: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jc w:val="center"/>
              <w:rPr>
                <w:rFonts w:ascii="Times New Roman" w:hAnsi="Times New Roman"/>
                <w:sz w:val="24"/>
              </w:rPr>
            </w:pPr>
            <w:r w:rsidRPr="00914DD9">
              <w:rPr>
                <w:rFonts w:ascii="Times New Roman" w:hAnsi="Times New Roman"/>
                <w:sz w:val="24"/>
              </w:rPr>
              <w:t>25,0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r w:rsidRPr="00914DD9">
              <w:rPr>
                <w:rFonts w:ascii="Times New Roman" w:hAnsi="Times New Roman"/>
                <w:sz w:val="24"/>
              </w:rPr>
              <w:t>Управление образования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t>2.2.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t>Консультационная и методическая помощь ИП, субъектам малого предпринимательства, оказывающим услуги по дополнительному образованию детей в городском округе</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jc w:val="center"/>
              <w:rPr>
                <w:rFonts w:ascii="Times New Roman" w:hAnsi="Times New Roman"/>
                <w:sz w:val="24"/>
              </w:rPr>
            </w:pPr>
          </w:p>
        </w:tc>
        <w:tc>
          <w:tcPr>
            <w:tcW w:w="10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rsidP="00914DD9">
            <w:pPr>
              <w:spacing w:after="0" w:line="240" w:lineRule="atLeast"/>
              <w:jc w:val="both"/>
              <w:rPr>
                <w:rFonts w:ascii="Times New Roman" w:hAnsi="Times New Roman"/>
                <w:sz w:val="24"/>
              </w:rPr>
            </w:pPr>
            <w:r w:rsidRPr="00914DD9">
              <w:rPr>
                <w:rFonts w:ascii="Times New Roman" w:hAnsi="Times New Roman"/>
                <w:sz w:val="24"/>
              </w:rPr>
              <w:t xml:space="preserve">Проводится работа среди ИП по регистрации их как «социальных» предпринимателей, в целях оказания им финансовой поддержки в рамках мероприятий муниципальной программы «Содействие развитию малого и среднего предпринимательства на территории </w:t>
            </w:r>
            <w:r>
              <w:rPr>
                <w:rFonts w:ascii="Times New Roman" w:hAnsi="Times New Roman"/>
                <w:sz w:val="24"/>
              </w:rPr>
              <w:t>МО город Партизанск</w:t>
            </w:r>
            <w:r w:rsidRPr="00914DD9">
              <w:rPr>
                <w:rFonts w:ascii="Times New Roman" w:hAnsi="Times New Roman"/>
                <w:sz w:val="24"/>
              </w:rPr>
              <w:t>»</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t>2.3.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t>Проведение муниципальных педагогических мероприятий (конференций, круглых столов, семинаров и др.) с участием частных поставщиков образовательных дополнительных услуг</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jc w:val="center"/>
              <w:rPr>
                <w:rFonts w:ascii="Times New Roman" w:hAnsi="Times New Roman"/>
                <w:sz w:val="24"/>
              </w:rPr>
            </w:pPr>
          </w:p>
        </w:tc>
        <w:tc>
          <w:tcPr>
            <w:tcW w:w="10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9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1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r w:rsidRPr="00914DD9">
              <w:rPr>
                <w:rFonts w:ascii="Times New Roman" w:hAnsi="Times New Roman"/>
                <w:sz w:val="24"/>
              </w:rPr>
              <w:t>На проводимые мероприятия управлением образования приглашаются руководители частных организаций в сфере дополнительного образования детей.</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spacing w:after="0" w:line="240" w:lineRule="auto"/>
              <w:jc w:val="center"/>
              <w:rPr>
                <w:rFonts w:ascii="Times New Roman" w:hAnsi="Times New Roman"/>
                <w:sz w:val="24"/>
              </w:rPr>
            </w:pPr>
            <w:r w:rsidRPr="00914DD9">
              <w:rPr>
                <w:rFonts w:ascii="Times New Roman" w:hAnsi="Times New Roman"/>
                <w:b/>
                <w:sz w:val="24"/>
              </w:rPr>
              <w:t>3. Рынок услуг детского отдыха и оздоровления</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firstLine="709"/>
              <w:jc w:val="both"/>
              <w:rPr>
                <w:rFonts w:ascii="Times New Roman" w:hAnsi="Times New Roman"/>
                <w:sz w:val="24"/>
              </w:rPr>
            </w:pPr>
            <w:r w:rsidRPr="00914DD9">
              <w:rPr>
                <w:rFonts w:ascii="Times New Roman" w:hAnsi="Times New Roman"/>
                <w:sz w:val="24"/>
              </w:rPr>
              <w:t>В муниципальном округе осуществляют свою деятельность 9 организаций детского отдыха и оздоровления, в том числе: 2 загородных оздоровительных лагеря – частная собственность; 7 лагерей с дневным пребыванием детей (лагеря при образовательных учреждениях муниципальной формы собственности).</w:t>
            </w:r>
            <w:r w:rsidRPr="00914DD9">
              <w:rPr>
                <w:rFonts w:ascii="Times New Roman" w:hAnsi="Times New Roman"/>
                <w:sz w:val="28"/>
              </w:rPr>
              <w:t xml:space="preserve"> </w:t>
            </w:r>
            <w:r w:rsidRPr="00914DD9">
              <w:rPr>
                <w:rFonts w:ascii="Times New Roman" w:hAnsi="Times New Roman"/>
                <w:sz w:val="24"/>
              </w:rPr>
              <w:t xml:space="preserve"> С охватом 2233 ребят, 2 загородных оздоровительных лагеря: «Наши гости-3» ИП «Алтунина Г.А.» и «Наречное» дирекции социальной сферы ОАО «РЖД» с охватом 1249 ребят. </w:t>
            </w:r>
          </w:p>
          <w:p w:rsidR="001C28F6" w:rsidRPr="00914DD9" w:rsidRDefault="001C28F6">
            <w:pPr>
              <w:spacing w:after="0" w:line="240" w:lineRule="auto"/>
              <w:ind w:firstLine="709"/>
              <w:contextualSpacing/>
              <w:jc w:val="both"/>
              <w:rPr>
                <w:rFonts w:ascii="Times New Roman" w:hAnsi="Times New Roman"/>
                <w:sz w:val="24"/>
              </w:rPr>
            </w:pPr>
            <w:r w:rsidRPr="00914DD9">
              <w:rPr>
                <w:rFonts w:ascii="Times New Roman" w:hAnsi="Times New Roman"/>
                <w:sz w:val="24"/>
              </w:rPr>
              <w:t>В лагерях с дневным пребыванием отдохнуло 2233 детей из них: 48- дети сироты; 20 - дети инвалиды; 47 - дети с ОВЗ; 606 - дети из малоимущих семей; 1750 - детей чьи семьи находятся в трудной жизненной ситуации,270 - дети участников СВО.</w:t>
            </w:r>
          </w:p>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t>В целях развития негосударственного сектора на рынке детского отдыха и оздоровления, а также сохранения и развития существующей системы, повышения удовлетворённости населения данными услугами, необходимо реализовать меры поддержки детских оздоровительных организаций путём участия частных организаций в аукционах на оказание услуг по отдыху и оздоровлению детей, оказания методической помощи в создании современных организаций отдыха и оздоровления.</w:t>
            </w:r>
          </w:p>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lastRenderedPageBreak/>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специалистов; регулярные проверки со стороны надзорных органов; высокая себестоимость услуг в условиях снижения платежеспособности населения приводит к вынужденному снижению стоимости путевки, что делает рынок менее рентабельным.</w:t>
            </w:r>
          </w:p>
          <w:p w:rsidR="001C28F6" w:rsidRPr="00914DD9" w:rsidRDefault="001C28F6">
            <w:pPr>
              <w:pStyle w:val="ConsPlusNormal"/>
              <w:widowControl/>
              <w:spacing w:after="0" w:line="240" w:lineRule="auto"/>
              <w:jc w:val="both"/>
              <w:rPr>
                <w:rFonts w:ascii="Times New Roman" w:hAnsi="Times New Roman"/>
                <w:sz w:val="24"/>
              </w:rPr>
            </w:pPr>
            <w:r w:rsidRPr="00914DD9">
              <w:rPr>
                <w:rFonts w:ascii="Times New Roman" w:hAnsi="Times New Roman"/>
                <w:sz w:val="24"/>
              </w:rPr>
              <w:t>Задачи: 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lastRenderedPageBreak/>
              <w:t>3.1.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widowControl w:val="0"/>
              <w:spacing w:after="0" w:line="240" w:lineRule="auto"/>
              <w:jc w:val="both"/>
              <w:rPr>
                <w:rFonts w:ascii="Times New Roman" w:hAnsi="Times New Roman"/>
                <w:sz w:val="24"/>
              </w:rPr>
            </w:pPr>
            <w:r w:rsidRPr="00914DD9">
              <w:rPr>
                <w:rFonts w:ascii="Times New Roman" w:hAnsi="Times New Roman"/>
                <w:sz w:val="24"/>
              </w:rPr>
              <w:t>доля частных учреждений отдыха и оздоровления детей, в общем количестве учреждений в данной сфере</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t>2022-2025 гг.</w:t>
            </w:r>
          </w:p>
          <w:p w:rsidR="001C28F6" w:rsidRPr="00914DD9" w:rsidRDefault="001C28F6">
            <w:pPr>
              <w:pStyle w:val="ConsPlusNormal"/>
              <w:widowControl/>
              <w:jc w:val="both"/>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center"/>
              <w:rPr>
                <w:rFonts w:ascii="Times New Roman" w:hAnsi="Times New Roman"/>
                <w:sz w:val="24"/>
              </w:rPr>
            </w:pPr>
            <w:r w:rsidRPr="00914DD9">
              <w:rPr>
                <w:rFonts w:ascii="Times New Roman" w:hAnsi="Times New Roman"/>
                <w:sz w:val="24"/>
              </w:rPr>
              <w:t>20,0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center"/>
              <w:rPr>
                <w:rFonts w:ascii="Times New Roman" w:hAnsi="Times New Roman"/>
                <w:sz w:val="24"/>
              </w:rPr>
            </w:pPr>
            <w:r w:rsidRPr="00914DD9">
              <w:rPr>
                <w:rFonts w:ascii="Times New Roman" w:hAnsi="Times New Roman"/>
                <w:sz w:val="24"/>
              </w:rPr>
              <w:t>20,0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jc w:val="center"/>
              <w:rPr>
                <w:rFonts w:ascii="Times New Roman" w:hAnsi="Times New Roman"/>
                <w:sz w:val="24"/>
              </w:rPr>
            </w:pPr>
            <w:r w:rsidRPr="00914DD9">
              <w:rPr>
                <w:rFonts w:ascii="Times New Roman" w:hAnsi="Times New Roman"/>
                <w:sz w:val="24"/>
              </w:rPr>
              <w:t>20,0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r w:rsidRPr="00914DD9">
              <w:rPr>
                <w:rFonts w:ascii="Times New Roman" w:hAnsi="Times New Roman"/>
                <w:sz w:val="24"/>
              </w:rPr>
              <w:t>Управление образования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t>3.2.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widowControl w:val="0"/>
              <w:spacing w:after="0" w:line="240" w:lineRule="auto"/>
              <w:rPr>
                <w:rFonts w:ascii="Times New Roman" w:hAnsi="Times New Roman"/>
                <w:i/>
                <w:sz w:val="24"/>
              </w:rPr>
            </w:pPr>
            <w:r w:rsidRPr="00914DD9">
              <w:rPr>
                <w:rFonts w:ascii="Times New Roman" w:hAnsi="Times New Roman"/>
                <w:sz w:val="24"/>
              </w:rPr>
              <w:t>Компенсация родителям (законным представителям) части расходов на оплату стоимости путевки, приобретенной в организациях или у индивидуальных предпринимателей, оказывающих услуги  отдыха и оздоровления детей.</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jc w:val="both"/>
              <w:rPr>
                <w:rFonts w:ascii="Times New Roman" w:hAnsi="Times New Roman"/>
                <w:color w:val="auto"/>
                <w:sz w:val="24"/>
              </w:rPr>
            </w:pPr>
            <w:r w:rsidRPr="00914DD9">
              <w:rPr>
                <w:rFonts w:ascii="Times New Roman" w:hAnsi="Times New Roman"/>
                <w:sz w:val="24"/>
              </w:rPr>
              <w:t>Доведение информации до родителей о возможности получения компенсации за путевки детские лагеря всех форм собственности проводится посредством размещения информации в СМИ, в социальных сетях, на родительских собраниях в школах муниципального округа.</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pStyle w:val="ConsPlusNormal"/>
              <w:widowControl/>
              <w:jc w:val="both"/>
              <w:rPr>
                <w:rFonts w:ascii="Times New Roman" w:hAnsi="Times New Roman"/>
                <w:sz w:val="24"/>
              </w:rPr>
            </w:pPr>
            <w:r w:rsidRPr="00914DD9">
              <w:rPr>
                <w:rFonts w:ascii="Times New Roman" w:hAnsi="Times New Roman"/>
                <w:sz w:val="24"/>
              </w:rPr>
              <w:t>3,2.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widowControl w:val="0"/>
              <w:spacing w:after="0" w:line="240" w:lineRule="auto"/>
              <w:jc w:val="both"/>
              <w:rPr>
                <w:rFonts w:ascii="Times New Roman" w:hAnsi="Times New Roman"/>
                <w:sz w:val="24"/>
              </w:rPr>
            </w:pPr>
            <w:r w:rsidRPr="00914DD9">
              <w:rPr>
                <w:rFonts w:ascii="Times New Roman" w:hAnsi="Times New Roman"/>
                <w:sz w:val="24"/>
              </w:rPr>
              <w:t>Привлечение руководителей учреждений отдыха и оздоровления детей к участию в семинарах, конференциях по вопросам организации детского отдыха детей.</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914DD9" w:rsidRDefault="001C28F6">
            <w:pPr>
              <w:spacing w:after="0" w:line="240" w:lineRule="atLeast"/>
              <w:jc w:val="both"/>
              <w:rPr>
                <w:rFonts w:ascii="Times New Roman" w:hAnsi="Times New Roman"/>
                <w:sz w:val="24"/>
              </w:rPr>
            </w:pPr>
            <w:r w:rsidRPr="00914DD9">
              <w:rPr>
                <w:rFonts w:ascii="Times New Roman" w:hAnsi="Times New Roman"/>
                <w:sz w:val="24"/>
              </w:rPr>
              <w:t>В отчетном периоде  совещания не проводились.</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center"/>
              <w:rPr>
                <w:rFonts w:ascii="Times New Roman" w:hAnsi="Times New Roman"/>
                <w:b/>
                <w:sz w:val="24"/>
              </w:rPr>
            </w:pPr>
            <w:r>
              <w:rPr>
                <w:rFonts w:ascii="Times New Roman" w:hAnsi="Times New Roman"/>
                <w:b/>
                <w:sz w:val="24"/>
              </w:rPr>
              <w:t>4. Рынок медицинских услуг</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 xml:space="preserve">На рынке медицинских услуг в муниципальном округе действует 14 медицинских организаций: 7 частной формы собственности, 5 </w:t>
            </w:r>
            <w:proofErr w:type="spellStart"/>
            <w:r>
              <w:rPr>
                <w:rFonts w:ascii="Times New Roman" w:hAnsi="Times New Roman"/>
                <w:sz w:val="24"/>
              </w:rPr>
              <w:t>фельдшерско</w:t>
            </w:r>
            <w:proofErr w:type="spellEnd"/>
            <w:r>
              <w:rPr>
                <w:rFonts w:ascii="Times New Roman" w:hAnsi="Times New Roman"/>
                <w:sz w:val="24"/>
              </w:rPr>
              <w:t>–акушерских пунктов и 2 поликлиники государственной формы собственности.</w:t>
            </w:r>
          </w:p>
          <w:p w:rsidR="001C28F6" w:rsidRDefault="001C28F6">
            <w:pPr>
              <w:spacing w:after="0" w:line="240" w:lineRule="auto"/>
              <w:jc w:val="both"/>
              <w:rPr>
                <w:rFonts w:ascii="Times New Roman" w:hAnsi="Times New Roman"/>
                <w:sz w:val="24"/>
              </w:rPr>
            </w:pPr>
            <w:r>
              <w:rPr>
                <w:rFonts w:ascii="Times New Roman" w:hAnsi="Times New Roman"/>
                <w:sz w:val="24"/>
              </w:rPr>
              <w:t xml:space="preserve">Включение негосударственных медицинских организаций в реализацию территориальной программы ОМС позволит создать условия для развития конкуренции на рынке медицинских услуг. В целях оптимизации деятельности при оказании первичной медико-санитарной помощи и для развития конкуренции на рынке медицинских услуг, в городском округе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 </w:t>
            </w:r>
          </w:p>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lastRenderedPageBreak/>
              <w:t>Ключевыми факторами, сдерживающими развитие конкуренции на рынке медицинских услуг, являются: недостаток квалифицированных медицинских кадров, высокие тарифы на медицинские услуги.                                                                                                                                                                                                                            Задача: Создание условий для развития конкуренции на рынке медицинских услуг.</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lastRenderedPageBreak/>
              <w:t>4.1.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sz w:val="24"/>
              </w:rPr>
            </w:pPr>
            <w:r>
              <w:rPr>
                <w:rFonts w:ascii="Times New Roman" w:hAnsi="Times New Roman"/>
                <w:sz w:val="24"/>
              </w:rPr>
              <w:t>Увеличение доли организаций частной формы собственности в сфере медицинских услуг</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80,0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80,0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80,0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7573E">
            <w:pPr>
              <w:spacing w:after="0" w:line="240" w:lineRule="atLeast"/>
              <w:jc w:val="both"/>
              <w:rPr>
                <w:rFonts w:ascii="Times New Roman" w:hAnsi="Times New Roman"/>
                <w:sz w:val="24"/>
              </w:rPr>
            </w:pPr>
            <w:r>
              <w:rPr>
                <w:rFonts w:ascii="Times New Roman" w:hAnsi="Times New Roman"/>
                <w:sz w:val="24"/>
              </w:rPr>
              <w:t>В отчетном периоде 2025 года новых организаций в данной сфере не открылось</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beforeAutospacing="1" w:afterAutospacing="1"/>
              <w:jc w:val="center"/>
              <w:rPr>
                <w:rFonts w:ascii="Times New Roman" w:hAnsi="Times New Roman"/>
                <w:sz w:val="24"/>
              </w:rPr>
            </w:pPr>
            <w:r>
              <w:rPr>
                <w:rFonts w:ascii="Times New Roman" w:hAnsi="Times New Roman"/>
                <w:sz w:val="24"/>
              </w:rPr>
              <w:t xml:space="preserve">4.2. </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Оказание субъектам малого и среднего предпринимательства консультативных услуг при лицензировании медицинской деятельности</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В отчетном периоде за консультациями по вопросам лицензирования медицинской деятельности предприниматели не обращались.</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center"/>
              <w:rPr>
                <w:rFonts w:ascii="Times New Roman" w:hAnsi="Times New Roman"/>
                <w:b/>
                <w:sz w:val="24"/>
              </w:rPr>
            </w:pPr>
            <w:r>
              <w:rPr>
                <w:rFonts w:ascii="Times New Roman" w:hAnsi="Times New Roman"/>
                <w:b/>
                <w:sz w:val="24"/>
              </w:rPr>
              <w:t>5. Рынок услуг розничной торговли лекарственными средствами, медицинскими изделиями и сопутствующими товарами</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Рынок розничной продажи лекарств, иных фармацевтических товаров и медицинской техники в муниципальном округе город Партизанск представлен 17 аптечными организациями (юридическими лицами). Из них, 1 является государственной аптечной организацией, 16 негосударственными аптечными организациями. Доля негосударственных аптечных организаций, осуществляющих розничную торговлю фармацевтической продукцией, в общем количестве аптечных организаций составляет 90%. Тем не менее, существует необходимость создания благоприятной конкурентной среды в сфере услуг розничной торговли лекарственными средствами в сельской местности, на территориях, удаленных от центра.</w:t>
            </w:r>
          </w:p>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Проблемы: лицензирование и регистрация в сфере услуг розничной торговли лекарственными средствами, медицинскими изделиями и сопутствующими товарами в соответствии с федеральным законодательством; высокий уровень первоначальных вложений в развитие бизнеса дефицит квалифицированных кадров. Ключевыми факторами, сдерживающими развитие конкуренции на рынке</w:t>
            </w:r>
            <w:r>
              <w:rPr>
                <w:rFonts w:ascii="Times New Roman" w:hAnsi="Times New Roman"/>
                <w:b/>
                <w:sz w:val="24"/>
              </w:rPr>
              <w:t xml:space="preserve"> </w:t>
            </w:r>
            <w:r>
              <w:rPr>
                <w:rFonts w:ascii="Times New Roman" w:hAnsi="Times New Roman"/>
                <w:sz w:val="24"/>
              </w:rPr>
              <w:t>услуг розничной торговли лекарственными средствами, медицинскими изделиями и сопутствующими товарами, являются: недостаток квалифицированных медицинских кадров, высокие тарифы на лекарственные препараты</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5.1.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Увеличение доли организаций частной формы собственности в сфере услуг розничной продажи лекарственных средств, медицинскими изделиями и сопутствующими товарами</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2022-2025 гг.</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90,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90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123</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r>
              <w:rPr>
                <w:rFonts w:ascii="Times New Roman" w:hAnsi="Times New Roman"/>
                <w:sz w:val="24"/>
              </w:rPr>
              <w:t>Отдел экономики УЭ и С</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7573E">
            <w:pPr>
              <w:spacing w:after="0" w:line="240" w:lineRule="atLeast"/>
              <w:jc w:val="both"/>
              <w:rPr>
                <w:rFonts w:ascii="Times New Roman" w:hAnsi="Times New Roman"/>
                <w:sz w:val="24"/>
              </w:rPr>
            </w:pPr>
            <w:r>
              <w:rPr>
                <w:rFonts w:ascii="Times New Roman" w:hAnsi="Times New Roman"/>
                <w:sz w:val="24"/>
              </w:rPr>
              <w:t>В отчетном периоде на территории муниципального округа открылось 5 частных аптек, общее число организаций частной формы собственности в сфере услуг розничной продажи лекарственных средств, медицинскими изделиями и сопутствующими товарами составило 17 единиц.</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sz w:val="24"/>
              </w:rPr>
            </w:pPr>
            <w:r>
              <w:rPr>
                <w:rFonts w:ascii="Times New Roman" w:hAnsi="Times New Roman"/>
                <w:sz w:val="24"/>
              </w:rPr>
              <w:t>5,2.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 xml:space="preserve">Оказание субъектам малого и среднего предпринимательства </w:t>
            </w:r>
            <w:r>
              <w:rPr>
                <w:rFonts w:ascii="Times New Roman" w:hAnsi="Times New Roman"/>
                <w:sz w:val="24"/>
              </w:rPr>
              <w:lastRenderedPageBreak/>
              <w:t>консультативных услуг при лицензировании деятельности</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7573E">
            <w:pPr>
              <w:spacing w:after="0" w:line="240" w:lineRule="auto"/>
              <w:jc w:val="both"/>
              <w:rPr>
                <w:rFonts w:ascii="Times New Roman" w:hAnsi="Times New Roman"/>
                <w:sz w:val="24"/>
              </w:rPr>
            </w:pPr>
            <w:r>
              <w:rPr>
                <w:rFonts w:ascii="Times New Roman" w:hAnsi="Times New Roman"/>
                <w:sz w:val="24"/>
              </w:rPr>
              <w:t>В отчетном периоде за консультацией обращались три</w:t>
            </w:r>
            <w:r>
              <w:t xml:space="preserve"> </w:t>
            </w:r>
            <w:r w:rsidRPr="00F63CAB">
              <w:rPr>
                <w:rFonts w:ascii="Times New Roman" w:hAnsi="Times New Roman"/>
                <w:sz w:val="24"/>
              </w:rPr>
              <w:lastRenderedPageBreak/>
              <w:t>объект</w:t>
            </w:r>
            <w:r>
              <w:rPr>
                <w:rFonts w:ascii="Times New Roman" w:hAnsi="Times New Roman"/>
                <w:sz w:val="24"/>
              </w:rPr>
              <w:t>а</w:t>
            </w:r>
            <w:r w:rsidRPr="00F63CAB">
              <w:rPr>
                <w:rFonts w:ascii="Times New Roman" w:hAnsi="Times New Roman"/>
                <w:sz w:val="24"/>
              </w:rPr>
              <w:t xml:space="preserve"> МСП</w:t>
            </w:r>
            <w:r>
              <w:rPr>
                <w:rFonts w:ascii="Times New Roman" w:hAnsi="Times New Roman"/>
                <w:sz w:val="24"/>
              </w:rPr>
              <w:t>. Проводилась работа по соблюдению перечня жизненно необходимых препаратов в наличии и соблюдение установленных цен на лекарства во всех аптечных учреждениях</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b/>
                <w:sz w:val="24"/>
              </w:rPr>
            </w:pPr>
            <w:r>
              <w:rPr>
                <w:rFonts w:ascii="Times New Roman" w:hAnsi="Times New Roman"/>
                <w:b/>
                <w:sz w:val="24"/>
              </w:rPr>
              <w:lastRenderedPageBreak/>
              <w:t>6. Рынок выполнения работ по благоустройству городской среды</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1774C8" w:rsidRDefault="001C28F6" w:rsidP="001774C8">
            <w:pPr>
              <w:spacing w:after="0" w:line="240" w:lineRule="auto"/>
              <w:jc w:val="both"/>
              <w:rPr>
                <w:rFonts w:ascii="Times New Roman" w:hAnsi="Times New Roman"/>
                <w:sz w:val="24"/>
              </w:rPr>
            </w:pPr>
            <w:r w:rsidRPr="001774C8">
              <w:rPr>
                <w:rFonts w:ascii="Times New Roman" w:hAnsi="Times New Roman"/>
                <w:sz w:val="24"/>
              </w:rPr>
              <w:t>Работы по благоустройству городской среды на территории муниципального округа выполняются частными организациями, выигравшими электронные аукционы, а также заключившие контракты методом простой закупки на сумму не свыше 600 тыс.руб.</w:t>
            </w:r>
          </w:p>
          <w:p w:rsidR="001C28F6" w:rsidRPr="001774C8" w:rsidRDefault="001C28F6" w:rsidP="001774C8">
            <w:pPr>
              <w:spacing w:after="0" w:line="240" w:lineRule="auto"/>
              <w:jc w:val="both"/>
              <w:rPr>
                <w:rFonts w:ascii="Times New Roman" w:hAnsi="Times New Roman"/>
                <w:sz w:val="24"/>
              </w:rPr>
            </w:pPr>
            <w:r w:rsidRPr="001774C8">
              <w:rPr>
                <w:rFonts w:ascii="Times New Roman" w:hAnsi="Times New Roman"/>
                <w:sz w:val="24"/>
              </w:rPr>
              <w:t xml:space="preserve">Проблемы: низкий уровень конкуренции на данном рынке, работы выполняются в основном строительными организациями, специализированных организаций не имеется. </w:t>
            </w:r>
          </w:p>
          <w:p w:rsidR="001C28F6" w:rsidRDefault="001C28F6" w:rsidP="001774C8">
            <w:pPr>
              <w:spacing w:after="0" w:line="240" w:lineRule="auto"/>
              <w:jc w:val="both"/>
              <w:rPr>
                <w:rFonts w:ascii="Times New Roman" w:hAnsi="Times New Roman"/>
                <w:sz w:val="24"/>
              </w:rPr>
            </w:pPr>
            <w:r w:rsidRPr="001774C8">
              <w:rPr>
                <w:rFonts w:ascii="Times New Roman" w:hAnsi="Times New Roman"/>
                <w:sz w:val="24"/>
              </w:rPr>
              <w:t>Цель: развитие рынка выполнения работ по благоустройству городской среды; повышение привлекательности рынка благоустройства городской среды; увеличение количества организаций частной формы собственности в сфере выполнения работ по благоустройству городской среды</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beforeAutospacing="1" w:afterAutospacing="1"/>
              <w:jc w:val="center"/>
              <w:rPr>
                <w:rFonts w:ascii="Times New Roman" w:hAnsi="Times New Roman"/>
                <w:sz w:val="24"/>
              </w:rPr>
            </w:pPr>
            <w:r>
              <w:rPr>
                <w:rFonts w:ascii="Times New Roman" w:hAnsi="Times New Roman"/>
                <w:sz w:val="24"/>
              </w:rPr>
              <w:t>6.1.</w:t>
            </w:r>
          </w:p>
          <w:p w:rsidR="001C28F6" w:rsidRDefault="001C28F6">
            <w:pPr>
              <w:spacing w:beforeAutospacing="1" w:afterAutospacing="1"/>
              <w:jc w:val="center"/>
              <w:rPr>
                <w:rFonts w:ascii="Times New Roman" w:hAnsi="Times New Roman"/>
                <w:sz w:val="24"/>
              </w:rPr>
            </w:pP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Обеспечение сохранения доли организаций частной формы собственности в сфере работ по благоустройству городской среды</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r>
              <w:rPr>
                <w:rFonts w:ascii="Times New Roman" w:hAnsi="Times New Roman"/>
                <w:sz w:val="24"/>
              </w:rPr>
              <w:t>Отдел жизнеобеспечения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6.2.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Организация и проведение публичных торгов или иных конкурентных процедур</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В отчетном периоде было проведено 11 аукционов на сумму свыше 7 млн. руб. победители - предприятия малого бизнеса.</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6.3.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Оказание организационно-методической и информационно-консультативной помощи частным организациям, осуществляющим деятельность в сфере работ по благоустройству городской среды</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Организационно - методическая и информационная помощь организациям, осуществляющим деятельность в сфере работ по благоустройству городской среды, оказывается на постоянной основе, в ходе реализации работ по благоустройству.</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b/>
                <w:sz w:val="24"/>
              </w:rPr>
            </w:pPr>
            <w:r>
              <w:rPr>
                <w:rFonts w:ascii="Times New Roman" w:hAnsi="Times New Roman"/>
                <w:b/>
                <w:sz w:val="24"/>
              </w:rPr>
              <w:t>7. Рынок выполнения работ по содержанию и текущему ремонту общего имущества собственников помещений в многоквартирном доме</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2A1D9E" w:rsidRDefault="001C28F6" w:rsidP="002A1D9E">
            <w:pPr>
              <w:spacing w:after="0" w:line="240" w:lineRule="auto"/>
              <w:jc w:val="both"/>
              <w:rPr>
                <w:rFonts w:ascii="Times New Roman" w:hAnsi="Times New Roman"/>
                <w:sz w:val="24"/>
              </w:rPr>
            </w:pPr>
            <w:r w:rsidRPr="002A1D9E">
              <w:rPr>
                <w:rFonts w:ascii="Times New Roman" w:hAnsi="Times New Roman"/>
                <w:sz w:val="24"/>
              </w:rPr>
              <w:t>По состоянию на 01.10.202</w:t>
            </w:r>
            <w:r>
              <w:rPr>
                <w:rFonts w:ascii="Times New Roman" w:hAnsi="Times New Roman"/>
                <w:sz w:val="24"/>
              </w:rPr>
              <w:t>5</w:t>
            </w:r>
            <w:r w:rsidRPr="002A1D9E">
              <w:rPr>
                <w:rFonts w:ascii="Times New Roman" w:hAnsi="Times New Roman"/>
                <w:sz w:val="24"/>
              </w:rPr>
              <w:t xml:space="preserve"> года на территории муниципального округа создано 6 ТСЖ (8 домов). Управляющими компаниями ООО «Сучан», </w:t>
            </w:r>
            <w:r w:rsidRPr="002A1D9E">
              <w:rPr>
                <w:rFonts w:ascii="Times New Roman" w:hAnsi="Times New Roman"/>
                <w:sz w:val="24"/>
              </w:rPr>
              <w:lastRenderedPageBreak/>
              <w:t>ООО «</w:t>
            </w:r>
            <w:proofErr w:type="spellStart"/>
            <w:r w:rsidRPr="002A1D9E">
              <w:rPr>
                <w:rFonts w:ascii="Times New Roman" w:hAnsi="Times New Roman"/>
                <w:sz w:val="24"/>
              </w:rPr>
              <w:t>Сица</w:t>
            </w:r>
            <w:proofErr w:type="spellEnd"/>
            <w:r w:rsidRPr="002A1D9E">
              <w:rPr>
                <w:rFonts w:ascii="Times New Roman" w:hAnsi="Times New Roman"/>
                <w:sz w:val="24"/>
              </w:rPr>
              <w:t>», ООО «</w:t>
            </w:r>
            <w:proofErr w:type="spellStart"/>
            <w:r w:rsidRPr="002A1D9E">
              <w:rPr>
                <w:rFonts w:ascii="Times New Roman" w:hAnsi="Times New Roman"/>
                <w:sz w:val="24"/>
              </w:rPr>
              <w:t>Матока</w:t>
            </w:r>
            <w:proofErr w:type="spellEnd"/>
            <w:r w:rsidRPr="002A1D9E">
              <w:rPr>
                <w:rFonts w:ascii="Times New Roman" w:hAnsi="Times New Roman"/>
                <w:sz w:val="24"/>
              </w:rPr>
              <w:t>», ООО «ЖЭК № 1», ООО «Управляющая компания Партизанск», ИП Головкин С.С., И.П. Прохорчик П.Г.,</w:t>
            </w:r>
            <w:r>
              <w:rPr>
                <w:rFonts w:ascii="Times New Roman" w:hAnsi="Times New Roman"/>
                <w:sz w:val="24"/>
              </w:rPr>
              <w:t xml:space="preserve"> </w:t>
            </w:r>
            <w:r w:rsidRPr="002A1D9E">
              <w:rPr>
                <w:rFonts w:ascii="Times New Roman" w:hAnsi="Times New Roman"/>
                <w:sz w:val="24"/>
              </w:rPr>
              <w:t>ИП Рослый Д.В. обслуживаются 312 многоквартирных домов.</w:t>
            </w:r>
          </w:p>
          <w:p w:rsidR="001C28F6" w:rsidRPr="002A1D9E" w:rsidRDefault="001C28F6" w:rsidP="002A1D9E">
            <w:pPr>
              <w:spacing w:after="0" w:line="240" w:lineRule="auto"/>
              <w:jc w:val="both"/>
              <w:rPr>
                <w:rFonts w:ascii="Times New Roman" w:hAnsi="Times New Roman"/>
                <w:sz w:val="24"/>
              </w:rPr>
            </w:pPr>
            <w:r w:rsidRPr="002A1D9E">
              <w:rPr>
                <w:rFonts w:ascii="Times New Roman" w:hAnsi="Times New Roman"/>
                <w:sz w:val="24"/>
              </w:rPr>
              <w:t>Непосредственное управление выбрали 75 жилых домов. Управляющими организациями повышено качество оказываемых услуг, совместно с собственниками решаются вопросы по текущему ремонту общедомового имущества.</w:t>
            </w:r>
          </w:p>
          <w:p w:rsidR="001C28F6" w:rsidRDefault="001C28F6" w:rsidP="002A1D9E">
            <w:pPr>
              <w:spacing w:after="0" w:line="240" w:lineRule="auto"/>
              <w:jc w:val="both"/>
              <w:rPr>
                <w:rFonts w:ascii="Times New Roman" w:hAnsi="Times New Roman"/>
                <w:sz w:val="24"/>
              </w:rPr>
            </w:pPr>
            <w:r w:rsidRPr="002A1D9E">
              <w:rPr>
                <w:rFonts w:ascii="Times New Roman" w:hAnsi="Times New Roman"/>
                <w:sz w:val="24"/>
              </w:rPr>
              <w:t>Задачи: 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увеличение количества лицензированных управляющих компаний в сфере жилищно-коммунального хозяйства ПГО</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lastRenderedPageBreak/>
              <w:t>7.1.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Увеличение доли частных организаций в сфере выполнения работ по содержанию и текущему ремонту общего имущества собственников помещений в многоквартирных домах</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2022-2025 гг.</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83,9</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83,9</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83,9</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r>
              <w:rPr>
                <w:rFonts w:ascii="Times New Roman" w:hAnsi="Times New Roman"/>
                <w:sz w:val="24"/>
              </w:rPr>
              <w:t>Отдел жизнеобеспечения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r>
              <w:rPr>
                <w:rFonts w:ascii="Times New Roman" w:hAnsi="Times New Roman"/>
                <w:sz w:val="24"/>
              </w:rPr>
              <w:t>Проводятся конкурсы по управлению МКД, проводится работа с гражданами о преимуществах и недостатках различных способов управления</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7.2.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 xml:space="preserve">Обеспечение информационной открытости отрасли </w:t>
            </w:r>
            <w:proofErr w:type="spellStart"/>
            <w:r>
              <w:rPr>
                <w:rFonts w:ascii="Times New Roman" w:hAnsi="Times New Roman"/>
                <w:sz w:val="24"/>
              </w:rPr>
              <w:t>жилищно</w:t>
            </w:r>
            <w:proofErr w:type="spellEnd"/>
            <w:r>
              <w:rPr>
                <w:rFonts w:ascii="Times New Roman" w:hAnsi="Times New Roman"/>
                <w:sz w:val="24"/>
              </w:rPr>
              <w:t xml:space="preserve"> – коммунального хозяйства путем внесения информации в государственную информационную систему </w:t>
            </w:r>
            <w:proofErr w:type="spellStart"/>
            <w:r>
              <w:rPr>
                <w:rFonts w:ascii="Times New Roman" w:hAnsi="Times New Roman"/>
                <w:sz w:val="24"/>
              </w:rPr>
              <w:t>жилищно</w:t>
            </w:r>
            <w:proofErr w:type="spellEnd"/>
            <w:r>
              <w:rPr>
                <w:rFonts w:ascii="Times New Roman" w:hAnsi="Times New Roman"/>
                <w:sz w:val="24"/>
              </w:rPr>
              <w:t xml:space="preserve"> – коммунального хозяйства (далее ГИС ЖКХ)</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2022-2025 гг.</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 xml:space="preserve">Информация в государственную информационную систему </w:t>
            </w:r>
            <w:proofErr w:type="spellStart"/>
            <w:r>
              <w:rPr>
                <w:rFonts w:ascii="Times New Roman" w:hAnsi="Times New Roman"/>
                <w:sz w:val="24"/>
              </w:rPr>
              <w:t>жилищно</w:t>
            </w:r>
            <w:proofErr w:type="spellEnd"/>
            <w:r>
              <w:rPr>
                <w:rFonts w:ascii="Times New Roman" w:hAnsi="Times New Roman"/>
                <w:sz w:val="24"/>
              </w:rPr>
              <w:t xml:space="preserve"> – коммунального хозяйства (далее ГИС ЖКХ) введена, постоянно дополняется.</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7.3.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Информирование собственников помещений в многоквартирных домах через средства массовой информации, ИТКС «Интернет» об обязанностях управляющих организаций, правах и обязанностях собственников помещений многоквартирных домов.</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2022-2025 гг.</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Информация об обязанностях управляющих организаций, правах и обязанностях собственников помещений многоквартирных домов в отчетном периоде доводилась через средства массовой информации, социальные сети</w:t>
            </w:r>
            <w:proofErr w:type="gramStart"/>
            <w:r>
              <w:rPr>
                <w:rFonts w:ascii="Times New Roman" w:hAnsi="Times New Roman"/>
                <w:sz w:val="24"/>
              </w:rPr>
              <w:t xml:space="preserve">.. </w:t>
            </w:r>
            <w:proofErr w:type="gramEnd"/>
            <w:r>
              <w:rPr>
                <w:rFonts w:ascii="Times New Roman" w:hAnsi="Times New Roman"/>
                <w:sz w:val="24"/>
              </w:rPr>
              <w:t>Как результат, наблюдается снижение жалоб граждан на бездействие управляющих компаний.</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b/>
                <w:sz w:val="24"/>
              </w:rPr>
            </w:pPr>
            <w:r>
              <w:rPr>
                <w:rFonts w:ascii="Times New Roman" w:hAnsi="Times New Roman"/>
                <w:b/>
                <w:sz w:val="24"/>
              </w:rPr>
              <w:t>8. Рынок оказания услуг по перевозке пассажиров автомобильным транспортом по муниципальным маршрутам регулярных перевозок</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E00265" w:rsidRDefault="001C28F6" w:rsidP="00E00265">
            <w:pPr>
              <w:spacing w:after="0" w:line="240" w:lineRule="auto"/>
              <w:jc w:val="both"/>
              <w:rPr>
                <w:rFonts w:ascii="Times New Roman" w:hAnsi="Times New Roman"/>
                <w:sz w:val="24"/>
              </w:rPr>
            </w:pPr>
            <w:r w:rsidRPr="00E00265">
              <w:rPr>
                <w:rFonts w:ascii="Times New Roman" w:hAnsi="Times New Roman"/>
                <w:sz w:val="24"/>
              </w:rPr>
              <w:t>На территории муниципального округа перевозку пассажиров осуществляют предприятия частной формы собственности: ООО «Пассажирские перевозки», ООО «</w:t>
            </w:r>
            <w:proofErr w:type="spellStart"/>
            <w:r w:rsidRPr="00E00265">
              <w:rPr>
                <w:rFonts w:ascii="Times New Roman" w:hAnsi="Times New Roman"/>
                <w:sz w:val="24"/>
              </w:rPr>
              <w:t>Баярд</w:t>
            </w:r>
            <w:proofErr w:type="spellEnd"/>
            <w:r w:rsidRPr="00E00265">
              <w:rPr>
                <w:rFonts w:ascii="Times New Roman" w:hAnsi="Times New Roman"/>
                <w:sz w:val="24"/>
              </w:rPr>
              <w:t xml:space="preserve">», а так же одно муниципальное учреждение МБУ «Городское хозяйство». Для развития конкуренции необходимо привлекать перевозчиков, имеющих более новые транспортные средства и приспособленные для перевозки маломобильных групп населения. </w:t>
            </w:r>
          </w:p>
          <w:p w:rsidR="001C28F6" w:rsidRPr="00E00265" w:rsidRDefault="001C28F6" w:rsidP="00E00265">
            <w:pPr>
              <w:spacing w:after="0" w:line="240" w:lineRule="auto"/>
              <w:jc w:val="both"/>
              <w:rPr>
                <w:rFonts w:ascii="Times New Roman" w:hAnsi="Times New Roman"/>
                <w:sz w:val="24"/>
              </w:rPr>
            </w:pPr>
            <w:r w:rsidRPr="00E00265">
              <w:rPr>
                <w:rFonts w:ascii="Times New Roman" w:hAnsi="Times New Roman"/>
                <w:sz w:val="24"/>
              </w:rPr>
              <w:lastRenderedPageBreak/>
              <w:t>Проблемные вопросы: несоблюдение перевозчиками при осуществлении перевозок пассажиров наземным транспортом, безопасности и качества предоставляемых услуг; наличие дорог, несоответствующих нормативным требованиям; отсутствие эффективной системы оценки затрат транспортных предприятий.</w:t>
            </w:r>
          </w:p>
          <w:p w:rsidR="001C28F6" w:rsidRDefault="001C28F6" w:rsidP="00E00265">
            <w:pPr>
              <w:spacing w:after="0" w:line="240" w:lineRule="auto"/>
              <w:jc w:val="both"/>
              <w:rPr>
                <w:rFonts w:ascii="Times New Roman" w:hAnsi="Times New Roman"/>
                <w:sz w:val="24"/>
              </w:rPr>
            </w:pPr>
            <w:r w:rsidRPr="00E00265">
              <w:rPr>
                <w:rFonts w:ascii="Times New Roman" w:hAnsi="Times New Roman"/>
                <w:sz w:val="24"/>
              </w:rPr>
              <w:t>Задачи: 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pStyle w:val="ConsPlusNormal"/>
              <w:widowControl/>
              <w:jc w:val="both"/>
              <w:rPr>
                <w:rFonts w:ascii="Times New Roman" w:hAnsi="Times New Roman"/>
                <w:sz w:val="24"/>
              </w:rPr>
            </w:pPr>
            <w:r>
              <w:rPr>
                <w:rFonts w:ascii="Times New Roman" w:hAnsi="Times New Roman"/>
                <w:sz w:val="24"/>
              </w:rPr>
              <w:lastRenderedPageBreak/>
              <w:t>8.1.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jc w:val="both"/>
              <w:rPr>
                <w:rFonts w:ascii="Times New Roman" w:hAnsi="Times New Roman"/>
                <w:sz w:val="24"/>
              </w:rPr>
            </w:pPr>
            <w:r>
              <w:rPr>
                <w:rFonts w:ascii="Times New Roman" w:hAnsi="Times New Roman"/>
                <w:sz w:val="24"/>
              </w:rPr>
              <w:t>Обеспечение сохранения доли организаций в сфере услуг по перевозке пассажиров автомобильным транспортом по муниципальным маршрутам регулярных перевозок</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jc w:val="center"/>
              <w:rPr>
                <w:rFonts w:ascii="Times New Roman" w:hAnsi="Times New Roman"/>
                <w:sz w:val="24"/>
              </w:rPr>
            </w:pPr>
            <w:r>
              <w:rPr>
                <w:rFonts w:ascii="Times New Roman" w:hAnsi="Times New Roman"/>
                <w:sz w:val="24"/>
              </w:rPr>
              <w:t>80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jc w:val="center"/>
              <w:rPr>
                <w:rFonts w:ascii="Times New Roman" w:hAnsi="Times New Roman"/>
                <w:sz w:val="24"/>
              </w:rPr>
            </w:pPr>
            <w:r>
              <w:rPr>
                <w:rFonts w:ascii="Times New Roman" w:hAnsi="Times New Roman"/>
                <w:sz w:val="24"/>
              </w:rPr>
              <w:t>80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r>
              <w:rPr>
                <w:rFonts w:ascii="Times New Roman" w:hAnsi="Times New Roman"/>
                <w:sz w:val="24"/>
              </w:rPr>
              <w:t>Отдел жизнеобеспечения</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E00265" w:rsidRDefault="001C28F6" w:rsidP="00E00265">
            <w:pPr>
              <w:spacing w:after="0" w:line="240" w:lineRule="atLeast"/>
              <w:jc w:val="both"/>
              <w:rPr>
                <w:rFonts w:ascii="Times New Roman" w:hAnsi="Times New Roman"/>
                <w:sz w:val="24"/>
                <w:szCs w:val="24"/>
              </w:rPr>
            </w:pPr>
            <w:r w:rsidRPr="00E00265">
              <w:rPr>
                <w:rFonts w:ascii="Times New Roman" w:hAnsi="Times New Roman"/>
                <w:sz w:val="24"/>
                <w:szCs w:val="24"/>
              </w:rPr>
              <w:t>В отчетном периоде осуществлялись перевозки пассажиров из отдаленных сел муниципального округа.</w:t>
            </w:r>
          </w:p>
        </w:tc>
      </w:tr>
      <w:tr w:rsidR="001C28F6" w:rsidTr="001C28F6">
        <w:trPr>
          <w:trHeight w:val="2400"/>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pStyle w:val="ConsPlusNormal"/>
              <w:widowControl/>
              <w:jc w:val="both"/>
              <w:rPr>
                <w:rFonts w:ascii="Times New Roman" w:hAnsi="Times New Roman"/>
                <w:sz w:val="24"/>
              </w:rPr>
            </w:pPr>
            <w:r>
              <w:rPr>
                <w:rFonts w:ascii="Times New Roman" w:hAnsi="Times New Roman"/>
                <w:sz w:val="24"/>
              </w:rPr>
              <w:t>8.2.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pStyle w:val="ConsPlusNormal"/>
              <w:widowControl/>
              <w:jc w:val="both"/>
              <w:rPr>
                <w:rFonts w:ascii="Times New Roman" w:hAnsi="Times New Roman"/>
                <w:sz w:val="24"/>
              </w:rPr>
            </w:pPr>
            <w:r>
              <w:rPr>
                <w:rFonts w:ascii="Times New Roman" w:hAnsi="Times New Roman"/>
                <w:sz w:val="24"/>
              </w:rPr>
              <w:t>Развитие механизма привлечения перевозчиков к выполнению регулярных пассажирских перевозок автомобильным транспортом на муниципальных маршрутах на территории муниципального округа путем проведения открытого конкурса</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E00265" w:rsidRDefault="001C28F6" w:rsidP="00E00265">
            <w:pPr>
              <w:spacing w:after="0" w:line="240" w:lineRule="atLeast"/>
              <w:jc w:val="both"/>
              <w:rPr>
                <w:rFonts w:ascii="Times New Roman" w:hAnsi="Times New Roman"/>
                <w:sz w:val="24"/>
                <w:szCs w:val="24"/>
              </w:rPr>
            </w:pPr>
            <w:r w:rsidRPr="00E00265">
              <w:rPr>
                <w:rFonts w:ascii="Times New Roman" w:hAnsi="Times New Roman"/>
                <w:sz w:val="24"/>
                <w:szCs w:val="24"/>
              </w:rPr>
              <w:t>В отчетном периоде проведен электронный аукцион по осуществлению пассажирских перевозок по регулируемым тарифам. По итогам которого заключен муниципальный контракт с МБУ «Городское хозяйство.</w:t>
            </w:r>
            <w:r>
              <w:rPr>
                <w:rFonts w:ascii="Times New Roman" w:hAnsi="Times New Roman"/>
                <w:sz w:val="24"/>
                <w:szCs w:val="24"/>
              </w:rPr>
              <w:t xml:space="preserve"> </w:t>
            </w:r>
            <w:r w:rsidRPr="00E00265">
              <w:rPr>
                <w:rFonts w:ascii="Times New Roman" w:hAnsi="Times New Roman"/>
                <w:sz w:val="24"/>
                <w:szCs w:val="24"/>
              </w:rPr>
              <w:t xml:space="preserve">Пассажирские перевозки осуществляются по графикам. </w:t>
            </w:r>
          </w:p>
        </w:tc>
      </w:tr>
      <w:tr w:rsidR="001C28F6" w:rsidTr="001C28F6">
        <w:trPr>
          <w:trHeight w:val="419"/>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pStyle w:val="ConsPlusNormal"/>
              <w:widowControl/>
              <w:jc w:val="both"/>
              <w:rPr>
                <w:rFonts w:ascii="Times New Roman" w:hAnsi="Times New Roman"/>
                <w:sz w:val="24"/>
              </w:rPr>
            </w:pPr>
            <w:r>
              <w:rPr>
                <w:rFonts w:ascii="Times New Roman" w:hAnsi="Times New Roman"/>
                <w:sz w:val="24"/>
              </w:rPr>
              <w:t>8.3.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pStyle w:val="ConsPlusNormal"/>
              <w:widowControl/>
              <w:jc w:val="both"/>
              <w:rPr>
                <w:rFonts w:ascii="Times New Roman" w:hAnsi="Times New Roman"/>
                <w:sz w:val="24"/>
              </w:rPr>
            </w:pPr>
            <w:r>
              <w:rPr>
                <w:rFonts w:ascii="Times New Roman" w:hAnsi="Times New Roman"/>
                <w:sz w:val="24"/>
              </w:rPr>
              <w:t>Размещение и поддержание в актуальном состоянии на сайте администрации муниципального округа в информационно-телекоммуникационной сети «Интернет» реестра муниципальных маршрутов городского сообщения муниципального округа</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E00265">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E00265" w:rsidRDefault="001C28F6" w:rsidP="00E00265">
            <w:pPr>
              <w:spacing w:after="0" w:line="240" w:lineRule="atLeast"/>
              <w:jc w:val="both"/>
              <w:rPr>
                <w:rFonts w:ascii="Times New Roman" w:hAnsi="Times New Roman"/>
                <w:sz w:val="24"/>
                <w:szCs w:val="24"/>
              </w:rPr>
            </w:pPr>
            <w:r w:rsidRPr="00E00265">
              <w:rPr>
                <w:rFonts w:ascii="Times New Roman" w:hAnsi="Times New Roman"/>
                <w:sz w:val="24"/>
                <w:szCs w:val="24"/>
              </w:rPr>
              <w:t xml:space="preserve">Реестр муниципальных маршрутов городского сообщения муниципального округа размещен на официальном сайте администрации округа. </w:t>
            </w:r>
          </w:p>
          <w:p w:rsidR="001C28F6" w:rsidRPr="00E00265" w:rsidRDefault="001C28F6" w:rsidP="00E00265">
            <w:pPr>
              <w:spacing w:after="0" w:line="240" w:lineRule="atLeast"/>
              <w:jc w:val="both"/>
              <w:rPr>
                <w:rFonts w:ascii="Times New Roman" w:hAnsi="Times New Roman"/>
                <w:sz w:val="24"/>
                <w:szCs w:val="24"/>
              </w:rPr>
            </w:pPr>
            <w:r w:rsidRPr="00E00265">
              <w:rPr>
                <w:rFonts w:ascii="Times New Roman" w:hAnsi="Times New Roman"/>
                <w:sz w:val="24"/>
                <w:szCs w:val="24"/>
              </w:rPr>
              <w:t xml:space="preserve">В связи с изменением наименования маршрутов готовятся изменения в документ планирования и реестр муниципальных маршрутов. </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8.4.</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rPr>
                <w:rFonts w:ascii="Times New Roman" w:hAnsi="Times New Roman"/>
                <w:sz w:val="24"/>
              </w:rPr>
            </w:pPr>
            <w:r>
              <w:rPr>
                <w:rFonts w:ascii="Times New Roman" w:hAnsi="Times New Roman"/>
                <w:sz w:val="24"/>
              </w:rPr>
              <w:t xml:space="preserve">Оказание квалифицированной консультативной помощи по вопросам организации регулярных перевозок пассажиров </w:t>
            </w:r>
            <w:r>
              <w:rPr>
                <w:rFonts w:ascii="Times New Roman" w:hAnsi="Times New Roman"/>
                <w:sz w:val="24"/>
              </w:rPr>
              <w:lastRenderedPageBreak/>
              <w:t>автомобильным транспортом по муниципальным маршрутам.</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E00265" w:rsidRDefault="001C28F6">
            <w:pPr>
              <w:spacing w:after="0" w:line="240" w:lineRule="atLeast"/>
              <w:jc w:val="both"/>
              <w:rPr>
                <w:rFonts w:ascii="Times New Roman" w:hAnsi="Times New Roman"/>
                <w:sz w:val="24"/>
              </w:rPr>
            </w:pPr>
            <w:r w:rsidRPr="00E00265">
              <w:rPr>
                <w:rFonts w:ascii="Times New Roman" w:hAnsi="Times New Roman"/>
                <w:sz w:val="24"/>
                <w:szCs w:val="24"/>
              </w:rPr>
              <w:t xml:space="preserve">На постоянной основе  проводятся консультации с организациями и ИП, осуществляющими </w:t>
            </w:r>
            <w:r w:rsidRPr="00E00265">
              <w:rPr>
                <w:rFonts w:ascii="Times New Roman" w:hAnsi="Times New Roman"/>
                <w:sz w:val="24"/>
                <w:szCs w:val="24"/>
              </w:rPr>
              <w:lastRenderedPageBreak/>
              <w:t>пассажирские перевозки. По проблемным вопросам проводятся совещания при главе округа с приглашением заинтересованных сторон. В отчетном периоде  совещания  не проводились</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jc w:val="center"/>
              <w:rPr>
                <w:rFonts w:ascii="Times New Roman" w:hAnsi="Times New Roman"/>
                <w:b/>
                <w:sz w:val="24"/>
              </w:rPr>
            </w:pPr>
            <w:r>
              <w:rPr>
                <w:rFonts w:ascii="Times New Roman" w:hAnsi="Times New Roman"/>
                <w:b/>
                <w:sz w:val="24"/>
              </w:rPr>
              <w:lastRenderedPageBreak/>
              <w:t>9. Рынок оказания услуг по перевозке пассажиров и багажа легковым такси на территории муниципального округа</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jc w:val="both"/>
              <w:rPr>
                <w:rFonts w:ascii="Times New Roman" w:hAnsi="Times New Roman"/>
                <w:sz w:val="24"/>
              </w:rPr>
            </w:pPr>
            <w:r>
              <w:rPr>
                <w:rFonts w:ascii="Times New Roman" w:hAnsi="Times New Roman"/>
                <w:sz w:val="24"/>
              </w:rPr>
              <w:t xml:space="preserve">На территории муниципального округа осуществляют деятельность 8 субъектов, осуществляющих свою деятельность по перевозке пассажиров и багажа легковыми такси. Все перевозки пассажиров легковыми такси предоставляются организациями частной формы собственности. </w:t>
            </w:r>
          </w:p>
          <w:p w:rsidR="001C28F6" w:rsidRDefault="001C28F6">
            <w:pPr>
              <w:spacing w:after="0"/>
              <w:jc w:val="both"/>
              <w:rPr>
                <w:rFonts w:ascii="Times New Roman" w:hAnsi="Times New Roman"/>
                <w:sz w:val="24"/>
              </w:rPr>
            </w:pPr>
            <w:r>
              <w:rPr>
                <w:rFonts w:ascii="Times New Roman" w:hAnsi="Times New Roman"/>
                <w:sz w:val="24"/>
              </w:rPr>
              <w:t>Основная задача: повышение качества предоставления услуг по перевозке пассажиров, создание условий для честной конкуренции между перевозчиками и соблюдение ими установленных правил в данной сфере деятельности</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9.1.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rPr>
                <w:rFonts w:ascii="Times New Roman" w:hAnsi="Times New Roman"/>
                <w:sz w:val="24"/>
              </w:rPr>
            </w:pPr>
            <w:r>
              <w:rPr>
                <w:rFonts w:ascii="Times New Roman" w:hAnsi="Times New Roman"/>
                <w:sz w:val="24"/>
              </w:rPr>
              <w:t xml:space="preserve">Обеспечение сохранения доли частных организаций по оказанию услуг по перевозке пассажиров и багажа легковым транспортом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9.2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Осуществление консультационной поддержки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Консультационная поддержка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 а также о требованиях при осуществлении таксомоторных перевозок оказывается на постоянной основе при обращении. Как результат проводимой работы отсутствуют жалобы от населения на работу таксомоторных перевозок.</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b/>
                <w:sz w:val="24"/>
              </w:rPr>
            </w:pPr>
            <w:r>
              <w:rPr>
                <w:rFonts w:ascii="Times New Roman" w:hAnsi="Times New Roman"/>
                <w:b/>
                <w:sz w:val="24"/>
              </w:rPr>
              <w:t xml:space="preserve">10. Рынок жилищного строительства </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D36A4D" w:rsidRDefault="001C28F6" w:rsidP="00D36A4D">
            <w:pPr>
              <w:spacing w:after="0" w:line="240" w:lineRule="auto"/>
              <w:jc w:val="both"/>
              <w:rPr>
                <w:rFonts w:ascii="Times New Roman" w:hAnsi="Times New Roman"/>
                <w:sz w:val="24"/>
              </w:rPr>
            </w:pPr>
            <w:r w:rsidRPr="00D36A4D">
              <w:rPr>
                <w:rFonts w:ascii="Times New Roman" w:hAnsi="Times New Roman"/>
                <w:sz w:val="24"/>
              </w:rPr>
              <w:t xml:space="preserve">На территории муниципального округа строительство многоэтажных жилых домов не ведется, ведется индивидуальное жилищное </w:t>
            </w:r>
            <w:r w:rsidRPr="00D36A4D">
              <w:rPr>
                <w:rFonts w:ascii="Times New Roman" w:hAnsi="Times New Roman"/>
                <w:sz w:val="24"/>
              </w:rPr>
              <w:lastRenderedPageBreak/>
              <w:t>строительство. На 01.12.2025 год введено 4427,0 кв. метров жилья, 100 % введенного жилья – индивидуальное строительство.</w:t>
            </w:r>
          </w:p>
          <w:p w:rsidR="001C28F6" w:rsidRPr="00D36A4D" w:rsidRDefault="001C28F6" w:rsidP="00D36A4D">
            <w:pPr>
              <w:spacing w:after="0" w:line="240" w:lineRule="auto"/>
              <w:jc w:val="both"/>
              <w:rPr>
                <w:rFonts w:ascii="Times New Roman" w:hAnsi="Times New Roman"/>
                <w:sz w:val="24"/>
              </w:rPr>
            </w:pPr>
            <w:r w:rsidRPr="00D36A4D">
              <w:rPr>
                <w:rFonts w:ascii="Times New Roman" w:hAnsi="Times New Roman"/>
                <w:sz w:val="24"/>
              </w:rPr>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 снижение спроса в условиях бюджетных ограничений застройщиков и покупателей жилья.</w:t>
            </w:r>
          </w:p>
          <w:p w:rsidR="001C28F6" w:rsidRPr="008E3A35" w:rsidRDefault="001C28F6" w:rsidP="00D36A4D">
            <w:pPr>
              <w:spacing w:after="0" w:line="240" w:lineRule="auto"/>
              <w:jc w:val="both"/>
              <w:rPr>
                <w:rFonts w:ascii="Times New Roman" w:hAnsi="Times New Roman"/>
                <w:sz w:val="24"/>
              </w:rPr>
            </w:pPr>
            <w:r w:rsidRPr="00D36A4D">
              <w:rPr>
                <w:rFonts w:ascii="Times New Roman" w:hAnsi="Times New Roman"/>
                <w:sz w:val="24"/>
              </w:rPr>
              <w:t>Задачи: повышение доступности и качества жилищного обеспечения населения муниципального округа, привлечение инвесторов для строительства МКД с учетом дефицита жилья для работников крупных предприятий муниципального округа, работников бюджетной сферы. Подготовлено 14 земельных участка для строительства МКД.</w:t>
            </w:r>
          </w:p>
          <w:p w:rsidR="001C28F6" w:rsidRDefault="001C28F6" w:rsidP="00C849F0">
            <w:pPr>
              <w:spacing w:after="0" w:line="240" w:lineRule="auto"/>
              <w:jc w:val="both"/>
              <w:rPr>
                <w:rFonts w:ascii="Times New Roman" w:hAnsi="Times New Roman"/>
                <w:sz w:val="24"/>
              </w:rPr>
            </w:pPr>
            <w:r w:rsidRPr="008E3A35">
              <w:rPr>
                <w:rFonts w:ascii="Times New Roman" w:hAnsi="Times New Roman"/>
                <w:sz w:val="24"/>
              </w:rPr>
              <w:t>Задачи: повышение доступности и качества жилищного обеспечения населения муниципального округа, привлечение инвесторов для строительства МКД с учетом дефицита жилья для работников крупных предприятий муниципального округа, работников бюджетной сферы. Подготовлено 1</w:t>
            </w:r>
            <w:r>
              <w:rPr>
                <w:rFonts w:ascii="Times New Roman" w:hAnsi="Times New Roman"/>
                <w:sz w:val="24"/>
              </w:rPr>
              <w:t>4</w:t>
            </w:r>
            <w:r w:rsidRPr="008E3A35">
              <w:rPr>
                <w:rFonts w:ascii="Times New Roman" w:hAnsi="Times New Roman"/>
                <w:sz w:val="24"/>
              </w:rPr>
              <w:t xml:space="preserve"> земельных участка для строительства МКД.</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lastRenderedPageBreak/>
              <w:t>10.1.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 xml:space="preserve">Увеличение доли организаций частной формы собственности в сфере жилищного строительства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pStyle w:val="ConsPlusNormal"/>
              <w:widowControl/>
              <w:jc w:val="both"/>
              <w:rPr>
                <w:rFonts w:ascii="Times New Roman" w:hAnsi="Times New Roman"/>
                <w:sz w:val="24"/>
              </w:rPr>
            </w:pPr>
            <w:r>
              <w:rPr>
                <w:rFonts w:ascii="Times New Roman" w:hAnsi="Times New Roman"/>
                <w:sz w:val="24"/>
              </w:rPr>
              <w:t>10.2.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pStyle w:val="ConsPlusNormal"/>
              <w:widowControl/>
              <w:jc w:val="both"/>
              <w:rPr>
                <w:rFonts w:ascii="Times New Roman" w:hAnsi="Times New Roman"/>
                <w:sz w:val="24"/>
              </w:rPr>
            </w:pPr>
            <w:r>
              <w:rPr>
                <w:rFonts w:ascii="Times New Roman" w:hAnsi="Times New Roman"/>
                <w:sz w:val="24"/>
              </w:rPr>
              <w:t>Проведение открытых конкурсов на право проведения работ по жилищному строительству.</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8E3A35" w:rsidRDefault="001C28F6" w:rsidP="00D36A4D">
            <w:pPr>
              <w:spacing w:after="0" w:line="240" w:lineRule="atLeast"/>
              <w:jc w:val="both"/>
              <w:rPr>
                <w:rFonts w:ascii="Times New Roman" w:hAnsi="Times New Roman"/>
                <w:sz w:val="24"/>
              </w:rPr>
            </w:pPr>
            <w:r w:rsidRPr="00D36A4D">
              <w:rPr>
                <w:rFonts w:ascii="Times New Roman" w:hAnsi="Times New Roman"/>
                <w:sz w:val="24"/>
              </w:rPr>
              <w:t xml:space="preserve">Открытые конкурсы на право проведения работ по жилищному строительству в отчетном периоде не проводились, в связи с тем, что не поступали заявки, на территории ведется индивидуальное жилищное строительство.  </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pStyle w:val="ConsPlusNormal"/>
              <w:widowControl/>
              <w:jc w:val="both"/>
              <w:rPr>
                <w:rFonts w:ascii="Times New Roman" w:hAnsi="Times New Roman"/>
                <w:sz w:val="24"/>
              </w:rPr>
            </w:pPr>
            <w:r>
              <w:rPr>
                <w:rFonts w:ascii="Times New Roman" w:hAnsi="Times New Roman"/>
                <w:sz w:val="24"/>
              </w:rPr>
              <w:t>10.3.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pStyle w:val="ConsPlusNormal"/>
              <w:widowControl/>
              <w:spacing w:after="0" w:line="240" w:lineRule="auto"/>
              <w:jc w:val="both"/>
              <w:rPr>
                <w:rFonts w:ascii="Times New Roman" w:hAnsi="Times New Roman"/>
                <w:sz w:val="24"/>
              </w:rPr>
            </w:pPr>
            <w:r>
              <w:rPr>
                <w:rFonts w:ascii="Times New Roman" w:hAnsi="Times New Roman"/>
                <w:sz w:val="24"/>
              </w:rPr>
              <w:t>Информационное обеспечение участников рынка жилищного строительства, а также  предоставление им консультационных услуг</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D36A4D">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8E3A35" w:rsidRDefault="001C28F6" w:rsidP="00D36A4D">
            <w:pPr>
              <w:spacing w:after="0" w:line="240" w:lineRule="auto"/>
              <w:ind w:right="150"/>
              <w:jc w:val="both"/>
              <w:rPr>
                <w:rFonts w:ascii="Times New Roman" w:hAnsi="Times New Roman"/>
                <w:sz w:val="24"/>
              </w:rPr>
            </w:pPr>
            <w:r w:rsidRPr="00D36A4D">
              <w:rPr>
                <w:rFonts w:ascii="Times New Roman" w:hAnsi="Times New Roman"/>
                <w:sz w:val="24"/>
              </w:rPr>
              <w:t>Консультационные услуги предоставляются в рабочем порядке по мере обращения граждан. В отчетном периоде по вопросам жилищного строительства было проконсультировано 89 человек, 7 юридические лица.</w:t>
            </w:r>
          </w:p>
        </w:tc>
      </w:tr>
      <w:tr w:rsidR="001C28F6" w:rsidTr="001C28F6">
        <w:trPr>
          <w:trHeight w:val="187"/>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b/>
                <w:sz w:val="24"/>
              </w:rPr>
            </w:pPr>
            <w:r>
              <w:rPr>
                <w:rFonts w:ascii="Times New Roman" w:hAnsi="Times New Roman"/>
                <w:b/>
                <w:sz w:val="24"/>
              </w:rPr>
              <w:t>11. Рынок строительства объектов капитального строительства, за исключением жилищного и дорожного строительства</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D36A4D" w:rsidRDefault="001C28F6" w:rsidP="00D36A4D">
            <w:pPr>
              <w:pStyle w:val="ConsPlusNormal"/>
              <w:spacing w:after="0" w:line="240" w:lineRule="auto"/>
              <w:jc w:val="both"/>
              <w:rPr>
                <w:rFonts w:ascii="Times New Roman" w:hAnsi="Times New Roman"/>
                <w:sz w:val="24"/>
              </w:rPr>
            </w:pPr>
            <w:r w:rsidRPr="00D36A4D">
              <w:rPr>
                <w:rFonts w:ascii="Times New Roman" w:hAnsi="Times New Roman"/>
                <w:sz w:val="24"/>
              </w:rPr>
              <w:t xml:space="preserve">На территории Партизанского муниципального округа зарегистрировано в сфере строительства 17 организаций и 64 индивидуальных предпринимателя. </w:t>
            </w:r>
          </w:p>
          <w:p w:rsidR="001C28F6" w:rsidRPr="00D36A4D" w:rsidRDefault="001C28F6" w:rsidP="00D36A4D">
            <w:pPr>
              <w:pStyle w:val="ConsPlusNormal"/>
              <w:spacing w:after="0" w:line="240" w:lineRule="auto"/>
              <w:jc w:val="both"/>
              <w:rPr>
                <w:rFonts w:ascii="Times New Roman" w:hAnsi="Times New Roman"/>
                <w:sz w:val="24"/>
              </w:rPr>
            </w:pPr>
            <w:r w:rsidRPr="00D36A4D">
              <w:rPr>
                <w:rFonts w:ascii="Times New Roman" w:hAnsi="Times New Roman"/>
                <w:sz w:val="24"/>
              </w:rPr>
              <w:lastRenderedPageBreak/>
              <w:t>Проблемы: недостаточная обеспеченность инженерной, социальной и иной инфраструктурой; высокие инвестиционные риски; рост стоимости стройматериалов.</w:t>
            </w:r>
          </w:p>
          <w:p w:rsidR="001C28F6" w:rsidRDefault="001C28F6" w:rsidP="00D36A4D">
            <w:pPr>
              <w:spacing w:after="0" w:line="240" w:lineRule="auto"/>
              <w:jc w:val="both"/>
              <w:rPr>
                <w:rFonts w:ascii="Times New Roman" w:hAnsi="Times New Roman"/>
                <w:sz w:val="24"/>
              </w:rPr>
            </w:pPr>
            <w:r w:rsidRPr="00D36A4D">
              <w:rPr>
                <w:rFonts w:ascii="Times New Roman" w:hAnsi="Times New Roman"/>
                <w:sz w:val="24"/>
              </w:rPr>
              <w:t>Задачи: увеличение доли организаций частной формы собственности; удовлетворение спроса промышленного строительства; создание безопасной и комфортной среды жизнедеятельности жителей муниципального округа путем внедрения в отрасль эффективных инновационных технологий.</w:t>
            </w:r>
            <w:r>
              <w:rPr>
                <w:rFonts w:ascii="Times New Roman" w:hAnsi="Times New Roman"/>
                <w:sz w:val="24"/>
              </w:rPr>
              <w:t xml:space="preserve"> </w:t>
            </w:r>
            <w:r w:rsidRPr="00211A93">
              <w:rPr>
                <w:rFonts w:ascii="Times New Roman" w:hAnsi="Times New Roman"/>
                <w:sz w:val="24"/>
              </w:rPr>
              <w:t>Задачи: увеличение доли организаций частной формы собственности; удовлетворение спроса промышленного строительства; создание безопасной и комфортной среды жизнедеятельности жителей муниципального округа путем внедрения в отрасль эффективных инновационных технологий.</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pStyle w:val="ConsPlusNormal"/>
              <w:widowControl/>
              <w:jc w:val="both"/>
              <w:rPr>
                <w:rFonts w:ascii="Times New Roman" w:hAnsi="Times New Roman"/>
                <w:sz w:val="24"/>
              </w:rPr>
            </w:pPr>
            <w:r>
              <w:rPr>
                <w:rFonts w:ascii="Times New Roman" w:hAnsi="Times New Roman"/>
                <w:sz w:val="24"/>
              </w:rPr>
              <w:lastRenderedPageBreak/>
              <w:t>11.1.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line="240" w:lineRule="auto"/>
              <w:jc w:val="both"/>
              <w:rPr>
                <w:rFonts w:ascii="Times New Roman" w:hAnsi="Times New Roman"/>
                <w:sz w:val="24"/>
              </w:rPr>
            </w:pPr>
            <w:r>
              <w:rPr>
                <w:rFonts w:ascii="Times New Roman" w:hAnsi="Times New Roman"/>
                <w:sz w:val="24"/>
              </w:rPr>
              <w:t>Сохранение доли организаций частной формы собственности в сфере строительства объектов капитального строительства</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 xml:space="preserve">Объект «Водозабор "Северный" на реке Партизанская для водоснабжения </w:t>
            </w:r>
            <w:proofErr w:type="spellStart"/>
            <w:r w:rsidRPr="008E3A35">
              <w:rPr>
                <w:rFonts w:ascii="Times New Roman" w:hAnsi="Times New Roman"/>
                <w:sz w:val="24"/>
              </w:rPr>
              <w:t>с.Углекаменск</w:t>
            </w:r>
            <w:proofErr w:type="spellEnd"/>
            <w:r w:rsidRPr="008E3A35">
              <w:rPr>
                <w:rFonts w:ascii="Times New Roman" w:hAnsi="Times New Roman"/>
                <w:sz w:val="24"/>
              </w:rPr>
              <w:t xml:space="preserve"> – введен в эксплуатацию 31.03.2025 г.</w:t>
            </w:r>
          </w:p>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 xml:space="preserve">Объект «гидротехнического сооружения - защитной дамбы по левому берегу реки </w:t>
            </w:r>
            <w:proofErr w:type="spellStart"/>
            <w:r w:rsidRPr="008E3A35">
              <w:rPr>
                <w:rFonts w:ascii="Times New Roman" w:hAnsi="Times New Roman"/>
                <w:sz w:val="24"/>
              </w:rPr>
              <w:t>Постышевка</w:t>
            </w:r>
            <w:proofErr w:type="spellEnd"/>
            <w:r w:rsidRPr="008E3A35">
              <w:rPr>
                <w:rFonts w:ascii="Times New Roman" w:hAnsi="Times New Roman"/>
                <w:sz w:val="24"/>
              </w:rPr>
              <w:t xml:space="preserve"> в </w:t>
            </w:r>
            <w:proofErr w:type="spellStart"/>
            <w:r w:rsidRPr="008E3A35">
              <w:rPr>
                <w:rFonts w:ascii="Times New Roman" w:hAnsi="Times New Roman"/>
                <w:sz w:val="24"/>
              </w:rPr>
              <w:t>г.Партизанске</w:t>
            </w:r>
            <w:proofErr w:type="spellEnd"/>
            <w:r w:rsidRPr="008E3A35">
              <w:rPr>
                <w:rFonts w:ascii="Times New Roman" w:hAnsi="Times New Roman"/>
                <w:sz w:val="24"/>
              </w:rPr>
              <w:t>» введен в эксплуатацию 08.04.2025г.</w:t>
            </w:r>
          </w:p>
          <w:p w:rsidR="001C28F6" w:rsidRDefault="001C28F6" w:rsidP="00A77A83">
            <w:pPr>
              <w:spacing w:after="0" w:line="240" w:lineRule="atLeast"/>
              <w:rPr>
                <w:rFonts w:ascii="Times New Roman" w:hAnsi="Times New Roman"/>
                <w:sz w:val="24"/>
              </w:rPr>
            </w:pPr>
            <w:r w:rsidRPr="008E3A35">
              <w:rPr>
                <w:rFonts w:ascii="Times New Roman" w:hAnsi="Times New Roman"/>
                <w:sz w:val="24"/>
              </w:rPr>
              <w:t>Регламенты по предоставлению муниципальных услуг по выдаче разрешений на строительство, ввод в эксплуатацию объектов –актуализированы.</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pStyle w:val="ConsPlusNormal"/>
              <w:widowControl/>
              <w:jc w:val="both"/>
              <w:rPr>
                <w:rFonts w:ascii="Times New Roman" w:hAnsi="Times New Roman"/>
                <w:sz w:val="24"/>
              </w:rPr>
            </w:pPr>
            <w:r>
              <w:rPr>
                <w:rFonts w:ascii="Times New Roman" w:hAnsi="Times New Roman"/>
                <w:sz w:val="24"/>
              </w:rPr>
              <w:t>11.2.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line="240" w:lineRule="auto"/>
              <w:jc w:val="both"/>
              <w:rPr>
                <w:rFonts w:ascii="Times New Roman" w:hAnsi="Times New Roman"/>
                <w:sz w:val="24"/>
              </w:rPr>
            </w:pPr>
            <w:r>
              <w:rPr>
                <w:rFonts w:ascii="Times New Roman" w:hAnsi="Times New Roman"/>
                <w:sz w:val="24"/>
              </w:rPr>
              <w:t>Проведение открытых конкурсов на право проведения работ по строительству объектов капитального строительства.</w:t>
            </w:r>
          </w:p>
          <w:p w:rsidR="001C28F6" w:rsidRDefault="001C28F6" w:rsidP="00A77A83">
            <w:pPr>
              <w:spacing w:line="240" w:lineRule="auto"/>
              <w:jc w:val="both"/>
              <w:rPr>
                <w:rFonts w:ascii="Times New Roman" w:hAnsi="Times New Roman"/>
                <w:sz w:val="24"/>
              </w:rPr>
            </w:pPr>
            <w:r>
              <w:rPr>
                <w:rFonts w:ascii="Times New Roman" w:hAnsi="Times New Roman"/>
                <w:sz w:val="24"/>
              </w:rPr>
              <w:t>Актуализация административных регламентов предоставления муниципальных услуг по выдаче разрешений на строительство, ввод объекта в эксплуатацию при осуществлении строительства</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Муниципальные услуги по выдаче (продлению) разрешений на строительство оказываются в соответствии с принятыми регламентами. Нарушений сроков оказания муниципальных услуг в отчетном периоде не было.</w:t>
            </w:r>
          </w:p>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 xml:space="preserve"> В отчетном периоде было выдано разрешений на строительство</w:t>
            </w:r>
            <w:r>
              <w:rPr>
                <w:rFonts w:ascii="Times New Roman" w:hAnsi="Times New Roman"/>
                <w:sz w:val="24"/>
              </w:rPr>
              <w:t>/реконструкцию</w:t>
            </w:r>
            <w:r w:rsidRPr="008E3A35">
              <w:rPr>
                <w:rFonts w:ascii="Times New Roman" w:hAnsi="Times New Roman"/>
                <w:sz w:val="24"/>
              </w:rPr>
              <w:t xml:space="preserve">: </w:t>
            </w:r>
            <w:r>
              <w:rPr>
                <w:rFonts w:ascii="Times New Roman" w:hAnsi="Times New Roman"/>
                <w:sz w:val="24"/>
              </w:rPr>
              <w:lastRenderedPageBreak/>
              <w:t>9</w:t>
            </w:r>
            <w:r w:rsidRPr="008E3A35">
              <w:rPr>
                <w:rFonts w:ascii="Times New Roman" w:hAnsi="Times New Roman"/>
                <w:sz w:val="24"/>
              </w:rPr>
              <w:t xml:space="preserve"> объект</w:t>
            </w:r>
            <w:r>
              <w:rPr>
                <w:rFonts w:ascii="Times New Roman" w:hAnsi="Times New Roman"/>
                <w:sz w:val="24"/>
              </w:rPr>
              <w:t xml:space="preserve">ов </w:t>
            </w:r>
            <w:r w:rsidRPr="008E3A35">
              <w:rPr>
                <w:rFonts w:ascii="Times New Roman" w:hAnsi="Times New Roman"/>
                <w:sz w:val="24"/>
              </w:rPr>
              <w:t>(</w:t>
            </w:r>
            <w:r>
              <w:rPr>
                <w:rFonts w:ascii="Times New Roman" w:hAnsi="Times New Roman"/>
                <w:sz w:val="24"/>
              </w:rPr>
              <w:t>Здание для мастерских для обслуживания автомобилей; здание магазина</w:t>
            </w:r>
            <w:r w:rsidRPr="008E3A35">
              <w:rPr>
                <w:rFonts w:ascii="Times New Roman" w:hAnsi="Times New Roman"/>
                <w:sz w:val="24"/>
              </w:rPr>
              <w:t xml:space="preserve"> </w:t>
            </w:r>
            <w:r>
              <w:rPr>
                <w:rFonts w:ascii="Times New Roman" w:hAnsi="Times New Roman"/>
                <w:sz w:val="24"/>
              </w:rPr>
              <w:t>-2шт; к</w:t>
            </w:r>
            <w:r w:rsidRPr="008E3A35">
              <w:rPr>
                <w:rFonts w:ascii="Times New Roman" w:hAnsi="Times New Roman"/>
                <w:sz w:val="24"/>
              </w:rPr>
              <w:t>онсервный завод</w:t>
            </w:r>
            <w:r>
              <w:rPr>
                <w:rFonts w:ascii="Times New Roman" w:hAnsi="Times New Roman"/>
                <w:sz w:val="24"/>
              </w:rPr>
              <w:t xml:space="preserve">;  </w:t>
            </w:r>
            <w:r w:rsidRPr="008E3A35">
              <w:rPr>
                <w:rFonts w:ascii="Times New Roman" w:hAnsi="Times New Roman"/>
                <w:sz w:val="24"/>
              </w:rPr>
              <w:t xml:space="preserve"> </w:t>
            </w:r>
            <w:proofErr w:type="spellStart"/>
            <w:r w:rsidRPr="008E3A35">
              <w:rPr>
                <w:rFonts w:ascii="Times New Roman" w:hAnsi="Times New Roman"/>
                <w:sz w:val="24"/>
              </w:rPr>
              <w:t>Золошлакоотва</w:t>
            </w:r>
            <w:proofErr w:type="gramStart"/>
            <w:r w:rsidRPr="008E3A35">
              <w:rPr>
                <w:rFonts w:ascii="Times New Roman" w:hAnsi="Times New Roman"/>
                <w:sz w:val="24"/>
              </w:rPr>
              <w:t>л</w:t>
            </w:r>
            <w:proofErr w:type="spellEnd"/>
            <w:r w:rsidRPr="008E3A35">
              <w:rPr>
                <w:rFonts w:ascii="Times New Roman" w:hAnsi="Times New Roman"/>
                <w:sz w:val="24"/>
              </w:rPr>
              <w:t>(</w:t>
            </w:r>
            <w:proofErr w:type="gramEnd"/>
            <w:r w:rsidRPr="008E3A35">
              <w:rPr>
                <w:rFonts w:ascii="Times New Roman" w:hAnsi="Times New Roman"/>
                <w:sz w:val="24"/>
              </w:rPr>
              <w:t>этап</w:t>
            </w:r>
            <w:r>
              <w:rPr>
                <w:rFonts w:ascii="Times New Roman" w:hAnsi="Times New Roman"/>
                <w:sz w:val="24"/>
              </w:rPr>
              <w:t>-</w:t>
            </w:r>
            <w:r w:rsidRPr="008E3A35">
              <w:rPr>
                <w:rFonts w:ascii="Times New Roman" w:hAnsi="Times New Roman"/>
                <w:sz w:val="24"/>
              </w:rPr>
              <w:t>8)</w:t>
            </w:r>
            <w:r>
              <w:rPr>
                <w:rFonts w:ascii="Times New Roman" w:hAnsi="Times New Roman"/>
                <w:sz w:val="24"/>
              </w:rPr>
              <w:t>;</w:t>
            </w:r>
            <w:r w:rsidRPr="008E3A35">
              <w:rPr>
                <w:rFonts w:ascii="Times New Roman" w:hAnsi="Times New Roman"/>
                <w:sz w:val="24"/>
              </w:rPr>
              <w:t xml:space="preserve"> реконструкция</w:t>
            </w:r>
            <w:r>
              <w:rPr>
                <w:rFonts w:ascii="Times New Roman" w:hAnsi="Times New Roman"/>
                <w:sz w:val="24"/>
              </w:rPr>
              <w:t>:</w:t>
            </w:r>
            <w:r w:rsidRPr="008E3A35">
              <w:rPr>
                <w:rFonts w:ascii="Times New Roman" w:hAnsi="Times New Roman"/>
                <w:sz w:val="24"/>
              </w:rPr>
              <w:t xml:space="preserve"> нежилого здания под пансионат</w:t>
            </w:r>
            <w:r>
              <w:rPr>
                <w:rFonts w:ascii="Times New Roman" w:hAnsi="Times New Roman"/>
                <w:sz w:val="24"/>
              </w:rPr>
              <w:t>, под ИЖС, гаража; здание мастерских мелкого ремонта)</w:t>
            </w:r>
            <w:r w:rsidRPr="008E3A35">
              <w:rPr>
                <w:rFonts w:ascii="Times New Roman" w:hAnsi="Times New Roman"/>
                <w:sz w:val="24"/>
              </w:rPr>
              <w:t>. Внесено изменений в разрешение на строительство –</w:t>
            </w:r>
            <w:r>
              <w:rPr>
                <w:rFonts w:ascii="Times New Roman" w:hAnsi="Times New Roman"/>
                <w:sz w:val="24"/>
              </w:rPr>
              <w:t xml:space="preserve">22 </w:t>
            </w:r>
            <w:r w:rsidRPr="008E3A35">
              <w:rPr>
                <w:rFonts w:ascii="Times New Roman" w:hAnsi="Times New Roman"/>
                <w:sz w:val="24"/>
              </w:rPr>
              <w:t xml:space="preserve">шт. </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pStyle w:val="ConsPlusNormal"/>
              <w:widowControl/>
              <w:jc w:val="both"/>
              <w:rPr>
                <w:rFonts w:ascii="Times New Roman" w:hAnsi="Times New Roman"/>
                <w:sz w:val="24"/>
              </w:rPr>
            </w:pPr>
            <w:r>
              <w:rPr>
                <w:rFonts w:ascii="Times New Roman" w:hAnsi="Times New Roman"/>
                <w:sz w:val="24"/>
              </w:rPr>
              <w:lastRenderedPageBreak/>
              <w:t>11.3.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line="240" w:lineRule="auto"/>
              <w:jc w:val="both"/>
              <w:rPr>
                <w:rFonts w:ascii="Times New Roman" w:hAnsi="Times New Roman"/>
                <w:sz w:val="24"/>
              </w:rPr>
            </w:pPr>
            <w:r>
              <w:rPr>
                <w:rFonts w:ascii="Times New Roman" w:hAnsi="Times New Roman"/>
                <w:sz w:val="24"/>
              </w:rPr>
              <w:t>Мониторинг предоставления муниципальных услуг по выдаче (продлению) разрешений на строительство</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A77A83">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 xml:space="preserve">Объект «Водозабор "Северный" на реке Партизанская для водоснабжения </w:t>
            </w:r>
            <w:proofErr w:type="spellStart"/>
            <w:r w:rsidRPr="008E3A35">
              <w:rPr>
                <w:rFonts w:ascii="Times New Roman" w:hAnsi="Times New Roman"/>
                <w:sz w:val="24"/>
              </w:rPr>
              <w:t>с.Углекаменск</w:t>
            </w:r>
            <w:proofErr w:type="spellEnd"/>
            <w:r w:rsidRPr="008E3A35">
              <w:rPr>
                <w:rFonts w:ascii="Times New Roman" w:hAnsi="Times New Roman"/>
                <w:sz w:val="24"/>
              </w:rPr>
              <w:t xml:space="preserve"> – введен в эксплуатацию 31.03.2025 г.</w:t>
            </w:r>
          </w:p>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 xml:space="preserve">Объект «гидротехнического сооружения - защитной дамбы по левому берегу реки </w:t>
            </w:r>
            <w:proofErr w:type="spellStart"/>
            <w:r w:rsidRPr="008E3A35">
              <w:rPr>
                <w:rFonts w:ascii="Times New Roman" w:hAnsi="Times New Roman"/>
                <w:sz w:val="24"/>
              </w:rPr>
              <w:t>Постышевка</w:t>
            </w:r>
            <w:proofErr w:type="spellEnd"/>
            <w:r w:rsidRPr="008E3A35">
              <w:rPr>
                <w:rFonts w:ascii="Times New Roman" w:hAnsi="Times New Roman"/>
                <w:sz w:val="24"/>
              </w:rPr>
              <w:t xml:space="preserve"> в </w:t>
            </w:r>
            <w:proofErr w:type="spellStart"/>
            <w:r w:rsidRPr="008E3A35">
              <w:rPr>
                <w:rFonts w:ascii="Times New Roman" w:hAnsi="Times New Roman"/>
                <w:sz w:val="24"/>
              </w:rPr>
              <w:t>г.Партизанске</w:t>
            </w:r>
            <w:proofErr w:type="spellEnd"/>
            <w:r w:rsidRPr="008E3A35">
              <w:rPr>
                <w:rFonts w:ascii="Times New Roman" w:hAnsi="Times New Roman"/>
                <w:sz w:val="24"/>
              </w:rPr>
              <w:t>» введен в эксплуатацию 08.04.2025г.</w:t>
            </w:r>
          </w:p>
          <w:p w:rsidR="001C28F6" w:rsidRPr="008E3A35" w:rsidRDefault="001C28F6" w:rsidP="00A77A83">
            <w:pPr>
              <w:spacing w:after="0" w:line="240" w:lineRule="auto"/>
              <w:jc w:val="both"/>
              <w:rPr>
                <w:rFonts w:ascii="Times New Roman" w:hAnsi="Times New Roman"/>
                <w:sz w:val="24"/>
              </w:rPr>
            </w:pPr>
            <w:r w:rsidRPr="008E3A35">
              <w:rPr>
                <w:rFonts w:ascii="Times New Roman" w:hAnsi="Times New Roman"/>
                <w:sz w:val="24"/>
              </w:rPr>
              <w:t>Регламенты по предоставлению муниципальных услуг по выдаче разрешений на строительство, ввод в эксплуатацию объектов –актуализированы.</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outlineLvl w:val="0"/>
              <w:rPr>
                <w:rFonts w:ascii="Times New Roman" w:hAnsi="Times New Roman"/>
                <w:sz w:val="24"/>
              </w:rPr>
            </w:pPr>
            <w:r>
              <w:rPr>
                <w:rFonts w:ascii="Times New Roman" w:hAnsi="Times New Roman"/>
                <w:b/>
                <w:sz w:val="24"/>
              </w:rPr>
              <w:t>12.Рынок дорожной деятельности (за исключением проектирования)</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FE2D7C" w:rsidRDefault="001C28F6" w:rsidP="00FE2D7C">
            <w:pPr>
              <w:spacing w:after="0" w:line="240" w:lineRule="auto"/>
              <w:jc w:val="both"/>
              <w:rPr>
                <w:rFonts w:ascii="Times New Roman" w:hAnsi="Times New Roman"/>
                <w:sz w:val="24"/>
              </w:rPr>
            </w:pPr>
            <w:r w:rsidRPr="00FE2D7C">
              <w:rPr>
                <w:rFonts w:ascii="Times New Roman" w:hAnsi="Times New Roman"/>
                <w:sz w:val="24"/>
              </w:rPr>
              <w:t>В настоящее время на территории муниципального округа на рынке дорожной деятельности осуществляют деятельность более 4 хозяйствующих субъектов. Выбор исполнителей работ осуществляется в соответствие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C28F6" w:rsidRPr="00FE2D7C" w:rsidRDefault="001C28F6" w:rsidP="00FE2D7C">
            <w:pPr>
              <w:spacing w:after="0" w:line="240" w:lineRule="auto"/>
              <w:jc w:val="both"/>
              <w:rPr>
                <w:rFonts w:ascii="Times New Roman" w:hAnsi="Times New Roman"/>
                <w:sz w:val="24"/>
              </w:rPr>
            </w:pPr>
            <w:r w:rsidRPr="00FE2D7C">
              <w:rPr>
                <w:rFonts w:ascii="Times New Roman" w:hAnsi="Times New Roman"/>
                <w:sz w:val="24"/>
              </w:rPr>
              <w:t xml:space="preserve">Проблемы: несоответствие существующей сети автомобильных дорог общего пользования 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w:t>
            </w:r>
            <w:r w:rsidRPr="00FE2D7C">
              <w:rPr>
                <w:rFonts w:ascii="Times New Roman" w:hAnsi="Times New Roman"/>
                <w:sz w:val="24"/>
              </w:rPr>
              <w:lastRenderedPageBreak/>
              <w:t>техническим нормам и возросшей интенсивности движения.</w:t>
            </w:r>
          </w:p>
          <w:p w:rsidR="001C28F6" w:rsidRDefault="001C28F6" w:rsidP="00FE2D7C">
            <w:pPr>
              <w:spacing w:after="0" w:line="240" w:lineRule="auto"/>
              <w:rPr>
                <w:rFonts w:ascii="Times New Roman" w:hAnsi="Times New Roman"/>
                <w:sz w:val="24"/>
              </w:rPr>
            </w:pPr>
            <w:r w:rsidRPr="00FE2D7C">
              <w:rPr>
                <w:rFonts w:ascii="Times New Roman" w:hAnsi="Times New Roman"/>
                <w:sz w:val="24"/>
              </w:rPr>
              <w:t>Задачи: 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 расширение применения новых технологий строительства, в том числе основанных на применении новых инновационных материалов в дорожном строительстве</w:t>
            </w:r>
            <w:r>
              <w:rPr>
                <w:rFonts w:ascii="Times New Roman" w:hAnsi="Times New Roman"/>
                <w:sz w:val="24"/>
              </w:rPr>
              <w:t>.</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lastRenderedPageBreak/>
              <w:t>12.1.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Сохранение доли организаций частной формы собственности в сфере дорожной деятельности (за исключением проектирования)</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pStyle w:val="ConsPlusNormal"/>
              <w:widowControl/>
              <w:jc w:val="both"/>
              <w:rPr>
                <w:rFonts w:ascii="Times New Roman" w:hAnsi="Times New Roman"/>
                <w:sz w:val="24"/>
              </w:rPr>
            </w:pPr>
            <w:r>
              <w:rPr>
                <w:rFonts w:ascii="Times New Roman" w:hAnsi="Times New Roman"/>
                <w:sz w:val="24"/>
              </w:rPr>
              <w:t>12.2.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pStyle w:val="ConsPlusNormal"/>
              <w:widowControl/>
              <w:jc w:val="both"/>
              <w:rPr>
                <w:rFonts w:ascii="Times New Roman" w:hAnsi="Times New Roman"/>
                <w:sz w:val="24"/>
              </w:rPr>
            </w:pPr>
            <w:r>
              <w:rPr>
                <w:rFonts w:ascii="Times New Roman" w:hAnsi="Times New Roman"/>
                <w:sz w:val="24"/>
              </w:rPr>
              <w:t>Применение конкурсных способов при размещении заказов на дорожное строительство для обеспечения муниципальных нужд</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BA22AC" w:rsidRDefault="001C28F6" w:rsidP="00BA22AC">
            <w:pPr>
              <w:spacing w:after="0" w:line="240" w:lineRule="atLeast"/>
              <w:rPr>
                <w:rFonts w:ascii="Times New Roman" w:hAnsi="Times New Roman"/>
                <w:sz w:val="24"/>
              </w:rPr>
            </w:pPr>
            <w:r>
              <w:rPr>
                <w:rFonts w:ascii="Times New Roman" w:hAnsi="Times New Roman"/>
                <w:sz w:val="24"/>
              </w:rPr>
              <w:t xml:space="preserve">В отчетном периоде </w:t>
            </w:r>
            <w:r w:rsidRPr="00BA22AC">
              <w:rPr>
                <w:rFonts w:ascii="Times New Roman" w:hAnsi="Times New Roman"/>
                <w:sz w:val="24"/>
              </w:rPr>
              <w:t>МБУ «Городское хозяйство» проведено 3 аукциона по содержанию (ямочный ремонт) и ремонту дорог и мостовых сооружений местного значения</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pStyle w:val="ConsPlusNormal"/>
              <w:widowControl/>
              <w:jc w:val="both"/>
              <w:rPr>
                <w:rFonts w:ascii="Times New Roman" w:hAnsi="Times New Roman"/>
                <w:sz w:val="24"/>
              </w:rPr>
            </w:pPr>
            <w:r>
              <w:rPr>
                <w:rFonts w:ascii="Times New Roman" w:hAnsi="Times New Roman"/>
                <w:sz w:val="24"/>
              </w:rPr>
              <w:t>12.3.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pStyle w:val="ConsPlusNormal"/>
              <w:widowControl/>
              <w:jc w:val="both"/>
              <w:rPr>
                <w:rFonts w:ascii="Times New Roman" w:hAnsi="Times New Roman"/>
                <w:sz w:val="24"/>
              </w:rPr>
            </w:pPr>
            <w:r>
              <w:rPr>
                <w:rFonts w:ascii="Times New Roman" w:hAnsi="Times New Roman"/>
                <w:sz w:val="24"/>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BA22AC">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BA22AC" w:rsidRDefault="001C28F6" w:rsidP="00BA22AC">
            <w:pPr>
              <w:spacing w:after="0" w:line="240" w:lineRule="atLeast"/>
              <w:jc w:val="both"/>
              <w:rPr>
                <w:rFonts w:ascii="Times New Roman" w:hAnsi="Times New Roman"/>
                <w:sz w:val="24"/>
              </w:rPr>
            </w:pPr>
            <w:r w:rsidRPr="00BA22AC">
              <w:rPr>
                <w:rFonts w:ascii="Times New Roman" w:hAnsi="Times New Roman"/>
                <w:sz w:val="24"/>
              </w:rPr>
              <w:t>При составлении технического задания, при проведении аукционов делается акцент на применение современных материалов при выполнении работ в дорожной деятельности.</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outlineLvl w:val="0"/>
              <w:rPr>
                <w:rFonts w:ascii="Times New Roman" w:hAnsi="Times New Roman"/>
                <w:b/>
                <w:sz w:val="24"/>
              </w:rPr>
            </w:pPr>
            <w:r>
              <w:rPr>
                <w:rFonts w:ascii="Times New Roman" w:hAnsi="Times New Roman"/>
                <w:b/>
                <w:sz w:val="24"/>
              </w:rPr>
              <w:t>13.Рынок кадастровых и землеустроительных работ</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A77A83" w:rsidRDefault="001C28F6" w:rsidP="00A77A83">
            <w:pPr>
              <w:spacing w:after="0" w:line="240" w:lineRule="auto"/>
              <w:jc w:val="both"/>
              <w:rPr>
                <w:rFonts w:ascii="Times New Roman" w:hAnsi="Times New Roman"/>
                <w:sz w:val="24"/>
              </w:rPr>
            </w:pPr>
            <w:r w:rsidRPr="00A77A83">
              <w:rPr>
                <w:rFonts w:ascii="Times New Roman" w:hAnsi="Times New Roman"/>
                <w:sz w:val="24"/>
              </w:rPr>
              <w:t xml:space="preserve">Кадастровые работы (кадастровая деятельность) - это выполнение уполномоченным лицом (кадастровым инженером) работ в соответствии с требованиями, установленными Федеральным </w:t>
            </w:r>
            <w:hyperlink r:id="rId7" w:history="1">
              <w:r w:rsidRPr="00A77A83">
                <w:rPr>
                  <w:rFonts w:ascii="Times New Roman" w:hAnsi="Times New Roman"/>
                  <w:color w:val="0000FF"/>
                  <w:sz w:val="24"/>
                </w:rPr>
                <w:t>законом</w:t>
              </w:r>
            </w:hyperlink>
            <w:r w:rsidRPr="00A77A83">
              <w:rPr>
                <w:rFonts w:ascii="Times New Roman" w:hAnsi="Times New Roman"/>
                <w:sz w:val="24"/>
              </w:rPr>
              <w:t xml:space="preserve"> от 24 июля 2007 года № 221-ФЗ «О государственном кадастре недвижимости» (далее - Закон о кадастре), в отношении недвижимого имущества,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 На территории муниципального округа работают 2 частные организации по выполнению данного вида работ.</w:t>
            </w:r>
          </w:p>
          <w:p w:rsidR="001C28F6" w:rsidRPr="00A77A83" w:rsidRDefault="001C28F6" w:rsidP="00A77A83">
            <w:pPr>
              <w:spacing w:after="0" w:line="240" w:lineRule="auto"/>
              <w:jc w:val="both"/>
              <w:rPr>
                <w:rFonts w:ascii="Times New Roman" w:hAnsi="Times New Roman"/>
                <w:sz w:val="24"/>
              </w:rPr>
            </w:pPr>
            <w:r w:rsidRPr="00A77A83">
              <w:rPr>
                <w:rFonts w:ascii="Times New Roman" w:hAnsi="Times New Roman"/>
                <w:sz w:val="24"/>
              </w:rPr>
              <w:t xml:space="preserve">Землеустроительные работы - это работы по установлению на местности границ муниципальных и административно-территориальных образований, а также границ любых земельных участков, с закреплением таких границ межевыми знаками и определению их координат. Выполнение данного вида работ осуществляется предприятиями, выигравшими конкурс. </w:t>
            </w:r>
          </w:p>
          <w:p w:rsidR="001C28F6" w:rsidRPr="00A77A83" w:rsidRDefault="001C28F6" w:rsidP="00A77A83">
            <w:pPr>
              <w:spacing w:after="0" w:line="240" w:lineRule="auto"/>
              <w:jc w:val="both"/>
              <w:rPr>
                <w:rFonts w:ascii="Times New Roman" w:hAnsi="Times New Roman"/>
                <w:sz w:val="24"/>
              </w:rPr>
            </w:pPr>
            <w:r w:rsidRPr="00A77A83">
              <w:rPr>
                <w:rFonts w:ascii="Times New Roman" w:hAnsi="Times New Roman"/>
                <w:sz w:val="24"/>
              </w:rPr>
              <w:t>Для участников рынка кадастровых и землеустроительных работ на территории субъекта не создаются препятствия либо искусственные ограничения со стороны государственных и муниципальных структур, влияющие на конкурентную среду.</w:t>
            </w:r>
          </w:p>
          <w:p w:rsidR="001C28F6" w:rsidRDefault="001C28F6" w:rsidP="00A77A83">
            <w:pPr>
              <w:spacing w:after="0" w:line="240" w:lineRule="auto"/>
              <w:jc w:val="both"/>
              <w:outlineLvl w:val="0"/>
              <w:rPr>
                <w:rFonts w:ascii="Times New Roman" w:hAnsi="Times New Roman"/>
                <w:sz w:val="24"/>
              </w:rPr>
            </w:pPr>
            <w:r w:rsidRPr="00A77A83">
              <w:rPr>
                <w:rFonts w:ascii="Times New Roman" w:hAnsi="Times New Roman"/>
                <w:sz w:val="24"/>
              </w:rPr>
              <w:t>Проблемы: 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r>
              <w:rPr>
                <w:rFonts w:ascii="Times New Roman" w:hAnsi="Times New Roman"/>
                <w:sz w:val="24"/>
              </w:rPr>
              <w:t xml:space="preserve"> </w:t>
            </w:r>
            <w:r w:rsidRPr="008E3A35">
              <w:rPr>
                <w:rFonts w:ascii="Times New Roman" w:hAnsi="Times New Roman"/>
                <w:sz w:val="24"/>
              </w:rPr>
              <w:t>Проблемы: 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p>
        </w:tc>
      </w:tr>
      <w:tr w:rsidR="001C28F6" w:rsidTr="001C28F6">
        <w:trPr>
          <w:trHeight w:val="1548"/>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rPr>
                <w:rFonts w:ascii="Times New Roman" w:hAnsi="Times New Roman"/>
                <w:sz w:val="24"/>
              </w:rPr>
            </w:pPr>
            <w:r>
              <w:rPr>
                <w:rFonts w:ascii="Times New Roman" w:hAnsi="Times New Roman"/>
                <w:sz w:val="24"/>
              </w:rPr>
              <w:lastRenderedPageBreak/>
              <w:t>13.1.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Ind w:w="5" w:type="dxa"/>
              <w:tblLayout w:type="fixed"/>
              <w:tblCellMar>
                <w:top w:w="102" w:type="dxa"/>
                <w:left w:w="62" w:type="dxa"/>
                <w:bottom w:w="102" w:type="dxa"/>
                <w:right w:w="62" w:type="dxa"/>
              </w:tblCellMar>
              <w:tblLook w:val="04A0"/>
            </w:tblPr>
            <w:tblGrid>
              <w:gridCol w:w="3356"/>
            </w:tblGrid>
            <w:tr w:rsidR="001C28F6">
              <w:trPr>
                <w:trHeight w:val="1314"/>
              </w:trPr>
              <w:tc>
                <w:tcPr>
                  <w:tcW w:w="3356" w:type="dxa"/>
                  <w:tcMar>
                    <w:top w:w="102" w:type="dxa"/>
                    <w:left w:w="62" w:type="dxa"/>
                    <w:bottom w:w="102" w:type="dxa"/>
                    <w:right w:w="62" w:type="dxa"/>
                  </w:tcMar>
                </w:tcPr>
                <w:p w:rsidR="001C28F6" w:rsidRDefault="001C28F6" w:rsidP="001774C8">
                  <w:pPr>
                    <w:framePr w:hSpace="180" w:wrap="around" w:vAnchor="page" w:hAnchor="page" w:x="843" w:y="2956"/>
                    <w:spacing w:after="0" w:line="240" w:lineRule="auto"/>
                    <w:jc w:val="both"/>
                    <w:rPr>
                      <w:rFonts w:ascii="Times New Roman" w:hAnsi="Times New Roman"/>
                      <w:sz w:val="24"/>
                    </w:rPr>
                  </w:pPr>
                  <w:r>
                    <w:rPr>
                      <w:rFonts w:ascii="Times New Roman" w:hAnsi="Times New Roman"/>
                      <w:sz w:val="24"/>
                    </w:rPr>
                    <w:t>Обеспечение сохранения доли организаций частной формы собственности в сфере кадастровых и землеустроительных работ</w:t>
                  </w:r>
                </w:p>
              </w:tc>
            </w:tr>
          </w:tbl>
          <w:p w:rsidR="001C28F6" w:rsidRDefault="001C28F6">
            <w:pPr>
              <w:pStyle w:val="ConsPlusNormal"/>
              <w:rPr>
                <w:rFonts w:ascii="Times New Roman" w:hAnsi="Times New Roman"/>
                <w:sz w:val="24"/>
              </w:rPr>
            </w:pP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13.2.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spacing w:after="0" w:line="240" w:lineRule="auto"/>
              <w:jc w:val="both"/>
              <w:rPr>
                <w:rFonts w:ascii="Times New Roman" w:hAnsi="Times New Roman"/>
                <w:sz w:val="24"/>
              </w:rPr>
            </w:pPr>
            <w:r>
              <w:rPr>
                <w:rFonts w:ascii="Times New Roman" w:hAnsi="Times New Roman"/>
                <w:sz w:val="24"/>
              </w:rPr>
              <w:t>Использование электронного сервиса «Личный кабинет кадастрового инженера» кадастровыми инженерами для проверки межевых и технических планов, актов обследования</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sidRPr="00A77A83">
              <w:rPr>
                <w:rFonts w:ascii="Times New Roman" w:hAnsi="Times New Roman"/>
                <w:sz w:val="24"/>
              </w:rPr>
              <w:t>Акты обследования, проверка межевых и технических планов проводится как на бумажных носителях, так и через «Личный кабинет кадастрового инженера» в отдельных случаях</w:t>
            </w:r>
            <w:r w:rsidRPr="008E3A35">
              <w:rPr>
                <w:rFonts w:ascii="Times New Roman" w:hAnsi="Times New Roman"/>
                <w:sz w:val="24"/>
              </w:rPr>
              <w:t>.</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outlineLvl w:val="0"/>
              <w:rPr>
                <w:rFonts w:ascii="Times New Roman" w:hAnsi="Times New Roman"/>
                <w:b/>
                <w:sz w:val="24"/>
              </w:rPr>
            </w:pPr>
            <w:r>
              <w:rPr>
                <w:rFonts w:ascii="Times New Roman" w:hAnsi="Times New Roman"/>
                <w:b/>
                <w:sz w:val="24"/>
              </w:rPr>
              <w:t>14.Сфера наружной рекламы</w:t>
            </w:r>
          </w:p>
        </w:tc>
      </w:tr>
      <w:tr w:rsidR="001C28F6" w:rsidTr="001C28F6">
        <w:trPr>
          <w:trHeight w:val="1072"/>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Pr="002D0B56" w:rsidRDefault="001C28F6" w:rsidP="002D0B56">
            <w:pPr>
              <w:spacing w:after="0" w:line="240" w:lineRule="auto"/>
              <w:rPr>
                <w:rFonts w:ascii="Times New Roman" w:hAnsi="Times New Roman"/>
                <w:sz w:val="24"/>
              </w:rPr>
            </w:pPr>
            <w:r w:rsidRPr="002D0B56">
              <w:rPr>
                <w:rFonts w:ascii="Times New Roman" w:hAnsi="Times New Roman"/>
                <w:sz w:val="24"/>
              </w:rPr>
              <w:t>Рынок наружной рекламы представлен организациями частной формы собственности (100% от действующего числа хозяйствующих субъектов рынка). Деятельность предприятий данного рынка осуществляется в конкурентных условиях.</w:t>
            </w:r>
          </w:p>
          <w:p w:rsidR="001C28F6" w:rsidRDefault="001C28F6" w:rsidP="002D0B56">
            <w:pPr>
              <w:pStyle w:val="ConsPlusNormal"/>
              <w:widowControl/>
              <w:spacing w:after="0" w:line="240" w:lineRule="auto"/>
              <w:jc w:val="both"/>
              <w:rPr>
                <w:rFonts w:ascii="Times New Roman" w:hAnsi="Times New Roman"/>
                <w:sz w:val="24"/>
              </w:rPr>
            </w:pPr>
            <w:r w:rsidRPr="002D0B56">
              <w:rPr>
                <w:rFonts w:ascii="Times New Roman" w:hAnsi="Times New Roman"/>
                <w:sz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sz w:val="24"/>
              </w:rPr>
              <w:t>14.1.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jc w:val="both"/>
              <w:rPr>
                <w:rFonts w:ascii="Times New Roman" w:hAnsi="Times New Roman"/>
                <w:sz w:val="24"/>
              </w:rPr>
            </w:pPr>
            <w:r>
              <w:rPr>
                <w:rFonts w:ascii="Times New Roman" w:hAnsi="Times New Roman"/>
                <w:sz w:val="24"/>
              </w:rPr>
              <w:t>Обеспечение сохранения доли организаций частной формы собственности в сфере наружной рекламы</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jc w:val="center"/>
              <w:rPr>
                <w:rFonts w:ascii="Times New Roman" w:hAnsi="Times New Roman"/>
                <w:sz w:val="24"/>
              </w:rPr>
            </w:pPr>
            <w:r>
              <w:rPr>
                <w:rFonts w:ascii="Times New Roman" w:hAnsi="Times New Roman"/>
                <w:sz w:val="24"/>
              </w:rPr>
              <w:t>100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jc w:val="center"/>
              <w:rPr>
                <w:rFonts w:ascii="Times New Roman" w:hAnsi="Times New Roman"/>
                <w:sz w:val="24"/>
              </w:rPr>
            </w:pPr>
            <w:r>
              <w:rPr>
                <w:rFonts w:ascii="Times New Roman" w:hAnsi="Times New Roman"/>
                <w:sz w:val="24"/>
              </w:rPr>
              <w:t>100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jc w:val="center"/>
              <w:rPr>
                <w:rFonts w:ascii="Times New Roman" w:hAnsi="Times New Roman"/>
                <w:sz w:val="24"/>
              </w:rPr>
            </w:pPr>
            <w:r>
              <w:rPr>
                <w:rFonts w:ascii="Times New Roman" w:hAnsi="Times New Roman"/>
                <w:sz w:val="24"/>
              </w:rPr>
              <w:t>100</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2D0B56">
            <w:pPr>
              <w:spacing w:after="0" w:line="240" w:lineRule="atLeast"/>
              <w:jc w:val="both"/>
              <w:rPr>
                <w:rFonts w:ascii="Times New Roman" w:hAnsi="Times New Roman"/>
                <w:sz w:val="24"/>
              </w:rPr>
            </w:pPr>
            <w:r w:rsidRPr="008E3A35">
              <w:rPr>
                <w:rFonts w:ascii="Times New Roman" w:hAnsi="Times New Roman"/>
                <w:sz w:val="24"/>
              </w:rPr>
              <w:t>Доля организаций частной формы собственности в сфере наружной рекламы составляет 100%</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sz w:val="24"/>
              </w:rPr>
              <w:t>14.2.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rPr>
                <w:rFonts w:ascii="Times New Roman" w:hAnsi="Times New Roman"/>
                <w:sz w:val="24"/>
              </w:rPr>
            </w:pPr>
            <w:r>
              <w:rPr>
                <w:rFonts w:ascii="Times New Roman" w:hAnsi="Times New Roman"/>
                <w:sz w:val="24"/>
              </w:rPr>
              <w:t xml:space="preserve">Актуализация схем размещения рекламных конструкций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2D0B56">
            <w:pPr>
              <w:spacing w:after="0" w:line="240" w:lineRule="atLeast"/>
              <w:jc w:val="both"/>
              <w:rPr>
                <w:rFonts w:ascii="Times New Roman" w:hAnsi="Times New Roman"/>
                <w:sz w:val="24"/>
              </w:rPr>
            </w:pPr>
            <w:r w:rsidRPr="008E3A35">
              <w:rPr>
                <w:rFonts w:ascii="Times New Roman" w:hAnsi="Times New Roman"/>
                <w:sz w:val="24"/>
              </w:rPr>
              <w:t>Схема размещения рекламных конструкций в отчетном периоде 2025г. не изменялась.</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sz w:val="24"/>
              </w:rPr>
              <w:t>14.3.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sz w:val="24"/>
              </w:rPr>
              <w:t>Размещение и поддержание в актуальном состоянии на официальном сайте перечня всех НПА, МПА, регулирующих сферы наружной рекламы</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2D0B56">
            <w:pPr>
              <w:spacing w:after="0" w:line="240" w:lineRule="atLeast"/>
              <w:jc w:val="both"/>
              <w:rPr>
                <w:rFonts w:ascii="Times New Roman" w:hAnsi="Times New Roman"/>
                <w:sz w:val="24"/>
              </w:rPr>
            </w:pPr>
            <w:r w:rsidRPr="008E3A35">
              <w:rPr>
                <w:rFonts w:ascii="Times New Roman" w:hAnsi="Times New Roman"/>
                <w:sz w:val="24"/>
              </w:rPr>
              <w:t>НПА, регулирующие сферы наружной рекламы, размещены и поддерживаются в актуальном состоянии на официальном сайте администрации муниципального округа. Услуги оказываются в соответствии с утвержденным муниципальным регламентом</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sz w:val="24"/>
              </w:rPr>
              <w:t>14.4</w:t>
            </w:r>
            <w:r>
              <w:rPr>
                <w:rFonts w:ascii="Times New Roman" w:hAnsi="Times New Roman"/>
                <w:sz w:val="24"/>
              </w:rPr>
              <w:lastRenderedPageBreak/>
              <w:t>.</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pStyle w:val="ConsPlusNormal"/>
              <w:widowControl/>
              <w:jc w:val="both"/>
              <w:rPr>
                <w:rFonts w:ascii="Times New Roman" w:hAnsi="Times New Roman"/>
                <w:sz w:val="24"/>
              </w:rPr>
            </w:pPr>
            <w:r>
              <w:rPr>
                <w:rFonts w:ascii="Times New Roman" w:hAnsi="Times New Roman"/>
                <w:color w:val="0D0D0D" w:themeColor="text1" w:themeTint="F2"/>
                <w:sz w:val="24"/>
              </w:rPr>
              <w:lastRenderedPageBreak/>
              <w:t xml:space="preserve">Оказание комплексной поддержки по вопросам расширения услуг </w:t>
            </w:r>
            <w:r>
              <w:rPr>
                <w:rFonts w:ascii="Times New Roman" w:hAnsi="Times New Roman"/>
                <w:color w:val="0D0D0D" w:themeColor="text1" w:themeTint="F2"/>
                <w:sz w:val="24"/>
              </w:rPr>
              <w:lastRenderedPageBreak/>
              <w:t xml:space="preserve">предпринимателям в сфере рекламы,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2D0B56">
            <w:pPr>
              <w:spacing w:after="0" w:line="240" w:lineRule="atLeast"/>
              <w:rPr>
                <w:rFonts w:ascii="Times New Roman" w:hAnsi="Times New Roman"/>
                <w:sz w:val="24"/>
              </w:rPr>
            </w:pPr>
          </w:p>
        </w:tc>
        <w:tc>
          <w:tcPr>
            <w:tcW w:w="3460" w:type="dxa"/>
            <w:tcMar>
              <w:top w:w="0" w:type="dxa"/>
              <w:left w:w="108" w:type="dxa"/>
              <w:bottom w:w="0" w:type="dxa"/>
              <w:right w:w="108" w:type="dxa"/>
            </w:tcMar>
          </w:tcPr>
          <w:p w:rsidR="001C28F6" w:rsidRPr="008E3A35" w:rsidRDefault="001C28F6" w:rsidP="002D0B56">
            <w:pPr>
              <w:spacing w:after="0" w:line="240" w:lineRule="atLeast"/>
              <w:jc w:val="both"/>
              <w:rPr>
                <w:rFonts w:ascii="Times New Roman" w:hAnsi="Times New Roman"/>
                <w:sz w:val="24"/>
              </w:rPr>
            </w:pPr>
            <w:r w:rsidRPr="008E3A35">
              <w:rPr>
                <w:rFonts w:ascii="Times New Roman" w:hAnsi="Times New Roman"/>
                <w:sz w:val="24"/>
              </w:rPr>
              <w:t xml:space="preserve">Проводится постоянная работа с предпринимателями в сфере </w:t>
            </w:r>
            <w:r w:rsidRPr="008E3A35">
              <w:rPr>
                <w:rFonts w:ascii="Times New Roman" w:hAnsi="Times New Roman"/>
                <w:sz w:val="24"/>
              </w:rPr>
              <w:lastRenderedPageBreak/>
              <w:t>наружной рекламы по возникающим вопросам, осуществляется их информирование по изменениям в законодательстве в данной сфере.</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outlineLvl w:val="0"/>
              <w:rPr>
                <w:rFonts w:ascii="Times New Roman" w:hAnsi="Times New Roman"/>
                <w:sz w:val="24"/>
              </w:rPr>
            </w:pPr>
            <w:r>
              <w:rPr>
                <w:rFonts w:ascii="Times New Roman" w:hAnsi="Times New Roman"/>
                <w:b/>
                <w:sz w:val="24"/>
              </w:rPr>
              <w:lastRenderedPageBreak/>
              <w:t>15.Рынок розничной торговли</w:t>
            </w:r>
          </w:p>
        </w:tc>
      </w:tr>
      <w:tr w:rsidR="001C28F6" w:rsidTr="001C28F6">
        <w:trPr>
          <w:trHeight w:val="393"/>
        </w:trPr>
        <w:tc>
          <w:tcPr>
            <w:tcW w:w="15231"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0A179B">
            <w:pPr>
              <w:pStyle w:val="af4"/>
              <w:spacing w:after="0"/>
              <w:jc w:val="both"/>
            </w:pPr>
            <w:r>
              <w:rPr>
                <w:color w:val="222222"/>
              </w:rPr>
              <w:t xml:space="preserve">На сегодняшний день на территории муниципального </w:t>
            </w:r>
            <w:r w:rsidRPr="000A179B">
              <w:rPr>
                <w:color w:val="222222"/>
              </w:rPr>
              <w:t xml:space="preserve">округа </w:t>
            </w:r>
            <w:r w:rsidR="000A179B" w:rsidRPr="000A179B">
              <w:rPr>
                <w:color w:val="222222"/>
                <w:sz w:val="26"/>
              </w:rPr>
              <w:t>453</w:t>
            </w:r>
            <w:r w:rsidRPr="000A179B">
              <w:rPr>
                <w:color w:val="222222"/>
                <w:sz w:val="26"/>
              </w:rPr>
              <w:t xml:space="preserve"> предприяти</w:t>
            </w:r>
            <w:r w:rsidR="000A179B" w:rsidRPr="000A179B">
              <w:rPr>
                <w:color w:val="222222"/>
                <w:sz w:val="26"/>
              </w:rPr>
              <w:t xml:space="preserve">я </w:t>
            </w:r>
            <w:r w:rsidRPr="000A179B">
              <w:rPr>
                <w:color w:val="222222"/>
                <w:sz w:val="26"/>
              </w:rPr>
              <w:t>торговли и 22</w:t>
            </w:r>
            <w:r>
              <w:rPr>
                <w:color w:val="222222"/>
                <w:sz w:val="26"/>
              </w:rPr>
              <w:t xml:space="preserve"> – общественного питания</w:t>
            </w:r>
            <w:r>
              <w:rPr>
                <w:color w:val="222222"/>
              </w:rPr>
              <w:t>, в которых трудятся около 1,80тыс. человек. Состояние розничной торговой сети оценивается уровнем обеспеченности населения торговыми площадями, которые в нашем округе значительно превышают установленные нормативы. Проблема: отсутствие стационарных торговых предприятий в отдаленных и малочисленных селах муниципального округа, отсутствие свободных мест в центральной части города для размещения НТО.</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15.1.</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color w:val="0D0D0D" w:themeColor="text1" w:themeTint="F2"/>
                <w:sz w:val="24"/>
              </w:rPr>
            </w:pPr>
            <w:r>
              <w:rPr>
                <w:rFonts w:ascii="Times New Roman" w:hAnsi="Times New Roman"/>
                <w:sz w:val="24"/>
              </w:rPr>
              <w:t>Увеличение количества действующих нестационарных и мобильных торговых объектов, торговых мест под них не менее чем на 10% к 2025 году по отношению к 2020 году</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r>
              <w:rPr>
                <w:rFonts w:ascii="Times New Roman" w:hAnsi="Times New Roman"/>
                <w:sz w:val="24"/>
              </w:rPr>
              <w:t>2022-2025</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130</w:t>
            </w: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center"/>
              <w:rPr>
                <w:rFonts w:ascii="Times New Roman" w:hAnsi="Times New Roman"/>
                <w:sz w:val="24"/>
              </w:rPr>
            </w:pPr>
            <w:r>
              <w:rPr>
                <w:rFonts w:ascii="Times New Roman" w:hAnsi="Times New Roman"/>
                <w:sz w:val="24"/>
              </w:rPr>
              <w:t>130</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center"/>
              <w:rPr>
                <w:rFonts w:ascii="Times New Roman" w:hAnsi="Times New Roman"/>
                <w:color w:val="000000" w:themeColor="text1"/>
                <w:sz w:val="24"/>
              </w:rPr>
            </w:pPr>
            <w:r>
              <w:rPr>
                <w:rFonts w:ascii="Times New Roman" w:hAnsi="Times New Roman"/>
                <w:color w:val="000000" w:themeColor="text1"/>
                <w:sz w:val="24"/>
              </w:rPr>
              <w:t>131</w:t>
            </w: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15.2.</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color w:val="0D0D0D" w:themeColor="text1" w:themeTint="F2"/>
                <w:sz w:val="24"/>
              </w:rPr>
            </w:pPr>
            <w:r>
              <w:rPr>
                <w:rFonts w:ascii="Times New Roman" w:hAnsi="Times New Roman"/>
                <w:sz w:val="24"/>
              </w:rPr>
              <w:t>Определение новых мест возможного размещения НТО и включение их в схему размещения НТО</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rsidP="001C5071">
            <w:pPr>
              <w:spacing w:after="0" w:line="240" w:lineRule="atLeast"/>
              <w:jc w:val="both"/>
              <w:rPr>
                <w:rFonts w:ascii="Times New Roman" w:hAnsi="Times New Roman"/>
                <w:color w:val="000000" w:themeColor="text1"/>
                <w:sz w:val="24"/>
              </w:rPr>
            </w:pPr>
            <w:r>
              <w:rPr>
                <w:rFonts w:ascii="Times New Roman" w:hAnsi="Times New Roman"/>
                <w:color w:val="000000" w:themeColor="text1"/>
                <w:sz w:val="24"/>
              </w:rPr>
              <w:t xml:space="preserve">В отчетном периоде проведена работа по исключению 1 места из схемы размещения НТО. </w:t>
            </w:r>
          </w:p>
          <w:p w:rsidR="001C28F6" w:rsidRDefault="001C28F6" w:rsidP="001C5071">
            <w:pPr>
              <w:spacing w:after="0" w:line="240" w:lineRule="atLeast"/>
              <w:jc w:val="both"/>
              <w:rPr>
                <w:rFonts w:ascii="Times New Roman" w:hAnsi="Times New Roman"/>
                <w:color w:val="000000" w:themeColor="text1"/>
                <w:sz w:val="24"/>
              </w:rPr>
            </w:pPr>
            <w:r>
              <w:rPr>
                <w:rFonts w:ascii="Times New Roman" w:hAnsi="Times New Roman"/>
                <w:color w:val="000000" w:themeColor="text1"/>
                <w:sz w:val="24"/>
              </w:rPr>
              <w:t>П</w:t>
            </w:r>
            <w:r w:rsidRPr="000F4000">
              <w:rPr>
                <w:rFonts w:ascii="Times New Roman" w:hAnsi="Times New Roman"/>
                <w:color w:val="000000" w:themeColor="text1"/>
                <w:sz w:val="24"/>
              </w:rPr>
              <w:t>редоставлено мест по НТО – 1</w:t>
            </w:r>
          </w:p>
        </w:tc>
      </w:tr>
      <w:tr w:rsidR="001C28F6" w:rsidTr="001C28F6">
        <w:trPr>
          <w:trHeight w:val="393"/>
        </w:trPr>
        <w:tc>
          <w:tcPr>
            <w:tcW w:w="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pStyle w:val="ConsPlusNormal"/>
              <w:widowControl/>
              <w:jc w:val="both"/>
              <w:rPr>
                <w:rFonts w:ascii="Times New Roman" w:hAnsi="Times New Roman"/>
                <w:sz w:val="24"/>
              </w:rPr>
            </w:pPr>
            <w:r>
              <w:rPr>
                <w:rFonts w:ascii="Times New Roman" w:hAnsi="Times New Roman"/>
                <w:sz w:val="24"/>
              </w:rPr>
              <w:t>15.3.</w:t>
            </w:r>
          </w:p>
        </w:tc>
        <w:tc>
          <w:tcPr>
            <w:tcW w:w="3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both"/>
              <w:rPr>
                <w:rFonts w:ascii="Times New Roman" w:hAnsi="Times New Roman"/>
                <w:sz w:val="24"/>
              </w:rPr>
            </w:pPr>
            <w:r>
              <w:rPr>
                <w:rFonts w:ascii="Times New Roman" w:hAnsi="Times New Roman"/>
                <w:sz w:val="24"/>
              </w:rPr>
              <w:t xml:space="preserve">Внесение изменений в </w:t>
            </w:r>
            <w:hyperlink r:id="rId8" w:history="1">
              <w:r>
                <w:rPr>
                  <w:rFonts w:ascii="Times New Roman" w:hAnsi="Times New Roman"/>
                  <w:color w:val="0000FF"/>
                  <w:sz w:val="24"/>
                </w:rPr>
                <w:t>Порядок</w:t>
              </w:r>
            </w:hyperlink>
            <w:r>
              <w:rPr>
                <w:rFonts w:ascii="Times New Roman" w:hAnsi="Times New Roman"/>
                <w:sz w:val="24"/>
              </w:rPr>
              <w:t xml:space="preserve"> утверждения схем размещения НТО, утвержденный приказом Департамента лицензирования и торговли Приморского края от 15 декабря 2015 года № 114 «Об утверждении Порядка разработки и утверждения органами местного самоуправления Приморского края схем размещения НТО»</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jc w:val="center"/>
              <w:rPr>
                <w:rFonts w:ascii="Times New Roman" w:hAnsi="Times New Roman"/>
                <w:sz w:val="24"/>
              </w:rPr>
            </w:pP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uto"/>
              <w:ind w:left="-108"/>
              <w:rPr>
                <w:rFonts w:ascii="Times New Roman" w:hAnsi="Times New Roman"/>
                <w:sz w:val="24"/>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rPr>
                <w:rFonts w:ascii="Times New Roman" w:hAnsi="Times New Roman"/>
                <w:sz w:val="24"/>
              </w:rPr>
            </w:pP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28F6" w:rsidRDefault="001C28F6">
            <w:pPr>
              <w:spacing w:after="0" w:line="240" w:lineRule="atLeast"/>
              <w:jc w:val="both"/>
              <w:rPr>
                <w:rFonts w:ascii="Times New Roman" w:hAnsi="Times New Roman"/>
                <w:sz w:val="24"/>
              </w:rPr>
            </w:pPr>
            <w:r>
              <w:rPr>
                <w:rFonts w:ascii="Times New Roman" w:hAnsi="Times New Roman"/>
                <w:sz w:val="24"/>
              </w:rPr>
              <w:t>При изменении на краевом уровне «Порядка разработки и утверждения органами местного самоуправления Приморского края схем размещения НТО» вносятся изменения в НАП на уровне муниципального округа. В отчетном периоде изменения не вносились.</w:t>
            </w:r>
          </w:p>
        </w:tc>
      </w:tr>
    </w:tbl>
    <w:p w:rsidR="00E3616E" w:rsidRDefault="00881A15" w:rsidP="00261DDE">
      <w:pPr>
        <w:tabs>
          <w:tab w:val="left" w:pos="4758"/>
        </w:tabs>
        <w:jc w:val="center"/>
        <w:rPr>
          <w:rFonts w:ascii="Times New Roman" w:hAnsi="Times New Roman"/>
          <w:sz w:val="24"/>
        </w:rPr>
      </w:pPr>
      <w:r>
        <w:rPr>
          <w:rFonts w:ascii="Times New Roman" w:hAnsi="Times New Roman"/>
          <w:b/>
          <w:sz w:val="24"/>
        </w:rPr>
        <w:t>СИСТЕМНЫЕ МЕРОПРИЯТИЯ</w:t>
      </w:r>
    </w:p>
    <w:tbl>
      <w:tblPr>
        <w:tblStyle w:val="aff1"/>
        <w:tblW w:w="15710" w:type="dxa"/>
        <w:tblInd w:w="-292" w:type="dxa"/>
        <w:tblLayout w:type="fixed"/>
        <w:tblLook w:val="04A0"/>
      </w:tblPr>
      <w:tblGrid>
        <w:gridCol w:w="576"/>
        <w:gridCol w:w="2458"/>
        <w:gridCol w:w="1761"/>
        <w:gridCol w:w="2409"/>
        <w:gridCol w:w="1701"/>
        <w:gridCol w:w="1843"/>
        <w:gridCol w:w="1985"/>
        <w:gridCol w:w="2977"/>
      </w:tblGrid>
      <w:tr w:rsidR="00E3616E" w:rsidTr="0065299F">
        <w:trPr>
          <w:tblHeader/>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lastRenderedPageBreak/>
              <w:t>N</w:t>
            </w:r>
          </w:p>
        </w:tc>
        <w:tc>
          <w:tcPr>
            <w:tcW w:w="24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Наименование мероприятия</w:t>
            </w:r>
          </w:p>
        </w:tc>
        <w:tc>
          <w:tcPr>
            <w:tcW w:w="1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Описание проблемы, на решение которой направлено мероприятие</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Ожидаемый результат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Сроки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Вид документа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Исполнители</w:t>
            </w: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b/>
                <w:sz w:val="24"/>
              </w:rPr>
            </w:pPr>
            <w:r>
              <w:rPr>
                <w:rFonts w:ascii="Times New Roman" w:hAnsi="Times New Roman"/>
                <w:b/>
                <w:sz w:val="24"/>
              </w:rPr>
              <w:t>Исполнение</w:t>
            </w:r>
          </w:p>
        </w:tc>
      </w:tr>
      <w:tr w:rsidR="00E3616E" w:rsidTr="0065299F">
        <w:trPr>
          <w:tblHeader/>
        </w:trPr>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1</w:t>
            </w:r>
          </w:p>
        </w:tc>
        <w:tc>
          <w:tcPr>
            <w:tcW w:w="2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2</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3</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7</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t>8</w:t>
            </w:r>
          </w:p>
        </w:tc>
      </w:tr>
      <w:tr w:rsidR="00E3616E" w:rsidTr="0065299F">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both"/>
              <w:rPr>
                <w:rFonts w:ascii="Times New Roman" w:hAnsi="Times New Roman"/>
                <w:sz w:val="24"/>
              </w:rPr>
            </w:pPr>
            <w:r>
              <w:rPr>
                <w:rFonts w:ascii="Times New Roman" w:hAnsi="Times New Roman"/>
                <w:sz w:val="24"/>
              </w:rPr>
              <w:t>1.</w:t>
            </w:r>
          </w:p>
        </w:tc>
        <w:tc>
          <w:tcPr>
            <w:tcW w:w="15134"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 xml:space="preserve">Задача: </w:t>
            </w:r>
            <w:r>
              <w:rPr>
                <w:rFonts w:ascii="Times New Roman" w:hAnsi="Times New Roman"/>
                <w:b/>
                <w:color w:val="2D2D2D"/>
                <w:sz w:val="24"/>
              </w:rPr>
              <w:t>1.Развитие конкурентоспособности товаров, работ, услуг субъектов малого и среднего предпринимательства</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1.1.</w:t>
            </w:r>
          </w:p>
        </w:tc>
        <w:tc>
          <w:tcPr>
            <w:tcW w:w="24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color w:val="2D2D2D"/>
                <w:sz w:val="24"/>
              </w:rPr>
            </w:pPr>
            <w:r>
              <w:rPr>
                <w:rFonts w:ascii="Times New Roman" w:hAnsi="Times New Roman"/>
                <w:color w:val="2D2D2D"/>
                <w:sz w:val="24"/>
              </w:rPr>
              <w:t>Проведение оценки регулирующего воздействия проектов нормативно-правовых актов (НПА) в сфере предпринимательства и инвестиционной деятельности экспертиза действующих нормативных правовых актов с целью устранения избыточного муниципального регулирования, в т.ч. избыточных функций и их оптимизация</w:t>
            </w:r>
          </w:p>
        </w:tc>
        <w:tc>
          <w:tcPr>
            <w:tcW w:w="1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color w:val="2D2D2D"/>
                <w:sz w:val="24"/>
              </w:rPr>
            </w:pPr>
            <w:r>
              <w:rPr>
                <w:rFonts w:ascii="Times New Roman" w:hAnsi="Times New Roman"/>
                <w:color w:val="2D2D2D"/>
                <w:sz w:val="24"/>
              </w:rPr>
              <w:t xml:space="preserve">Наличие в разрабатываемых проектах НПА избыточных требований, предъявляемых к предпринимателям,  </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color w:val="2D2D2D"/>
                <w:sz w:val="24"/>
              </w:rPr>
            </w:pPr>
            <w:r>
              <w:rPr>
                <w:rFonts w:ascii="Times New Roman" w:hAnsi="Times New Roman"/>
                <w:color w:val="2D2D2D"/>
                <w:sz w:val="24"/>
              </w:rPr>
              <w:t>Устранение административных барьеров, препятствующих ведению бизнеса, обеспечение благоприятных условий для осуществления предпринимательской и инвестиционной деятельности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color w:val="2D2D2D"/>
                <w:sz w:val="24"/>
              </w:rPr>
            </w:pPr>
            <w:r>
              <w:rPr>
                <w:rFonts w:ascii="Times New Roman" w:hAnsi="Times New Roman"/>
                <w:color w:val="2D2D2D"/>
                <w:sz w:val="24"/>
              </w:rPr>
              <w:t>По мере разработки новых НПА и поступления заявлений на проведение экспертизы действующих НПА.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pStyle w:val="ConsPlusNormal"/>
              <w:widowControl/>
              <w:spacing w:after="0" w:line="240" w:lineRule="auto"/>
              <w:jc w:val="both"/>
              <w:rPr>
                <w:rFonts w:ascii="Times New Roman" w:hAnsi="Times New Roman"/>
                <w:sz w:val="24"/>
              </w:rPr>
            </w:pPr>
            <w:r>
              <w:rPr>
                <w:rFonts w:ascii="Times New Roman" w:hAnsi="Times New Roman"/>
                <w:sz w:val="24"/>
              </w:rPr>
              <w:t xml:space="preserve"> Внесение изменений в проекты НПА после проведения ОРВ, внесение изменений в действующие НПА после проведения экспертизы и выявления неправомерных фактов.</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pStyle w:val="ConsPlusNormal"/>
              <w:widowControl/>
              <w:spacing w:after="0" w:line="240" w:lineRule="auto"/>
              <w:jc w:val="both"/>
              <w:rPr>
                <w:rFonts w:ascii="Times New Roman" w:hAnsi="Times New Roman"/>
                <w:sz w:val="24"/>
              </w:rPr>
            </w:pPr>
            <w:r>
              <w:rPr>
                <w:rFonts w:ascii="Times New Roman" w:hAnsi="Times New Roman"/>
                <w:sz w:val="24"/>
              </w:rPr>
              <w:t>отдел экономики;</w:t>
            </w:r>
          </w:p>
          <w:p w:rsidR="00E3616E" w:rsidRDefault="00881A15">
            <w:pPr>
              <w:pStyle w:val="ConsPlusNormal"/>
              <w:widowControl/>
              <w:spacing w:after="0" w:line="240" w:lineRule="auto"/>
              <w:jc w:val="both"/>
              <w:rPr>
                <w:rFonts w:ascii="Times New Roman" w:hAnsi="Times New Roman"/>
                <w:sz w:val="24"/>
              </w:rPr>
            </w:pPr>
            <w:r>
              <w:rPr>
                <w:rFonts w:ascii="Times New Roman" w:hAnsi="Times New Roman"/>
                <w:sz w:val="24"/>
              </w:rPr>
              <w:t>отдел территориального планирования</w:t>
            </w:r>
            <w:r w:rsidR="00261DDE">
              <w:rPr>
                <w:rFonts w:ascii="Times New Roman" w:hAnsi="Times New Roman"/>
                <w:sz w:val="24"/>
              </w:rPr>
              <w:t xml:space="preserve"> </w:t>
            </w:r>
            <w:r>
              <w:rPr>
                <w:rFonts w:ascii="Times New Roman" w:hAnsi="Times New Roman"/>
                <w:sz w:val="24"/>
              </w:rPr>
              <w:t>отдел имущественных отношений</w:t>
            </w:r>
          </w:p>
          <w:p w:rsidR="00E3616E" w:rsidRDefault="00E3616E">
            <w:pPr>
              <w:spacing w:after="0" w:line="240" w:lineRule="auto"/>
              <w:rPr>
                <w:rFonts w:ascii="Times New Roman" w:hAnsi="Times New Roman"/>
                <w:color w:val="2D2D2D"/>
                <w:sz w:val="24"/>
              </w:rPr>
            </w:pPr>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110A4E" w:rsidRDefault="00881A15">
            <w:pPr>
              <w:spacing w:after="0" w:line="240" w:lineRule="auto"/>
              <w:jc w:val="both"/>
              <w:rPr>
                <w:rFonts w:ascii="Times New Roman" w:hAnsi="Times New Roman"/>
                <w:sz w:val="24"/>
              </w:rPr>
            </w:pPr>
            <w:r>
              <w:rPr>
                <w:rFonts w:ascii="Times New Roman" w:hAnsi="Times New Roman"/>
                <w:sz w:val="24"/>
              </w:rPr>
              <w:t xml:space="preserve">В отчетном периоде была проведена работа </w:t>
            </w:r>
            <w:r w:rsidR="00110A4E">
              <w:rPr>
                <w:rFonts w:ascii="Times New Roman" w:hAnsi="Times New Roman"/>
                <w:sz w:val="24"/>
              </w:rPr>
              <w:t xml:space="preserve">по </w:t>
            </w:r>
            <w:r w:rsidR="00110A4E">
              <w:rPr>
                <w:rFonts w:ascii="Times New Roman" w:hAnsi="Times New Roman"/>
                <w:color w:val="2D2D2D"/>
                <w:sz w:val="24"/>
              </w:rPr>
              <w:t>оценке регулирующего воздействия 4 проектов нормативно-правовых актов</w:t>
            </w:r>
            <w:r>
              <w:rPr>
                <w:rFonts w:ascii="Times New Roman" w:hAnsi="Times New Roman"/>
                <w:sz w:val="24"/>
              </w:rPr>
              <w:t xml:space="preserve"> </w:t>
            </w:r>
            <w:r w:rsidR="00110A4E">
              <w:rPr>
                <w:rFonts w:ascii="Times New Roman" w:hAnsi="Times New Roman"/>
                <w:sz w:val="24"/>
              </w:rPr>
              <w:t>администрации МО г. Партизанск;</w:t>
            </w:r>
          </w:p>
          <w:p w:rsidR="0065299F" w:rsidRDefault="0065299F">
            <w:pPr>
              <w:spacing w:after="0" w:line="240" w:lineRule="auto"/>
              <w:jc w:val="both"/>
              <w:rPr>
                <w:rFonts w:ascii="Times New Roman" w:hAnsi="Times New Roman"/>
                <w:sz w:val="24"/>
              </w:rPr>
            </w:pPr>
            <w:r>
              <w:rPr>
                <w:rFonts w:ascii="Times New Roman" w:hAnsi="Times New Roman"/>
                <w:sz w:val="24"/>
              </w:rPr>
              <w:t xml:space="preserve">Нарушений не выявлено. </w:t>
            </w:r>
          </w:p>
          <w:p w:rsidR="00110A4E" w:rsidRDefault="0065299F">
            <w:pPr>
              <w:spacing w:after="0" w:line="240" w:lineRule="auto"/>
              <w:jc w:val="both"/>
              <w:rPr>
                <w:rFonts w:ascii="Times New Roman" w:hAnsi="Times New Roman"/>
                <w:sz w:val="24"/>
              </w:rPr>
            </w:pPr>
            <w:r>
              <w:rPr>
                <w:rFonts w:ascii="Times New Roman" w:hAnsi="Times New Roman"/>
                <w:sz w:val="24"/>
              </w:rPr>
              <w:t xml:space="preserve">Проведена </w:t>
            </w:r>
            <w:r w:rsidR="00110A4E" w:rsidRPr="00110A4E">
              <w:rPr>
                <w:rFonts w:ascii="Times New Roman" w:hAnsi="Times New Roman"/>
                <w:sz w:val="24"/>
              </w:rPr>
              <w:t>экспертиза действующ</w:t>
            </w:r>
            <w:r w:rsidR="00110A4E">
              <w:rPr>
                <w:rFonts w:ascii="Times New Roman" w:hAnsi="Times New Roman"/>
                <w:sz w:val="24"/>
              </w:rPr>
              <w:t>его НПА</w:t>
            </w:r>
            <w:r>
              <w:rPr>
                <w:rFonts w:ascii="Times New Roman" w:hAnsi="Times New Roman"/>
                <w:sz w:val="24"/>
              </w:rPr>
              <w:t xml:space="preserve"> - </w:t>
            </w:r>
            <w:r w:rsidR="00261DDE">
              <w:rPr>
                <w:rFonts w:ascii="Times New Roman" w:hAnsi="Times New Roman"/>
                <w:sz w:val="24"/>
              </w:rPr>
              <w:t>2</w:t>
            </w:r>
            <w:r w:rsidR="00110A4E">
              <w:rPr>
                <w:rFonts w:ascii="Times New Roman" w:hAnsi="Times New Roman"/>
                <w:sz w:val="24"/>
              </w:rPr>
              <w:t>;</w:t>
            </w:r>
          </w:p>
          <w:p w:rsidR="00E3616E" w:rsidRDefault="00110A4E" w:rsidP="0065299F">
            <w:pPr>
              <w:spacing w:after="0" w:line="240" w:lineRule="auto"/>
              <w:jc w:val="both"/>
              <w:rPr>
                <w:rFonts w:ascii="Times New Roman" w:hAnsi="Times New Roman"/>
                <w:sz w:val="24"/>
              </w:rPr>
            </w:pPr>
            <w:r>
              <w:rPr>
                <w:rFonts w:ascii="Times New Roman" w:hAnsi="Times New Roman"/>
                <w:sz w:val="24"/>
              </w:rPr>
              <w:t xml:space="preserve"> </w:t>
            </w:r>
            <w:r w:rsidR="0065299F">
              <w:rPr>
                <w:rFonts w:ascii="Times New Roman" w:hAnsi="Times New Roman"/>
                <w:sz w:val="24"/>
              </w:rPr>
              <w:t>Проведена</w:t>
            </w:r>
            <w:r>
              <w:rPr>
                <w:rFonts w:ascii="Times New Roman" w:hAnsi="Times New Roman"/>
                <w:sz w:val="24"/>
              </w:rPr>
              <w:t xml:space="preserve"> оценка фактического воздействия НПА</w:t>
            </w:r>
            <w:r w:rsidR="0065299F">
              <w:rPr>
                <w:rFonts w:ascii="Times New Roman" w:hAnsi="Times New Roman"/>
                <w:sz w:val="24"/>
              </w:rPr>
              <w:t xml:space="preserve"> -</w:t>
            </w:r>
            <w:r w:rsidR="00261DDE">
              <w:rPr>
                <w:rFonts w:ascii="Times New Roman" w:hAnsi="Times New Roman"/>
                <w:sz w:val="24"/>
              </w:rPr>
              <w:t>2</w:t>
            </w:r>
            <w:r w:rsidR="0065299F">
              <w:rPr>
                <w:rFonts w:ascii="Times New Roman" w:hAnsi="Times New Roman"/>
                <w:sz w:val="24"/>
              </w:rPr>
              <w:t>.</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1.2.</w:t>
            </w:r>
          </w:p>
        </w:tc>
        <w:tc>
          <w:tcPr>
            <w:tcW w:w="24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 xml:space="preserve">Информирование субъектов малого и среднего предпринимательства о мерах государственной поддержки, муниципальной поддержки </w:t>
            </w:r>
          </w:p>
        </w:tc>
        <w:tc>
          <w:tcPr>
            <w:tcW w:w="17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недостаточное информирование субъектов малого и среднего предпринимательства</w:t>
            </w:r>
          </w:p>
        </w:tc>
        <w:tc>
          <w:tcPr>
            <w:tcW w:w="24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 xml:space="preserve">оказание консультационных услуг субъектам малого и среднего предпринимательства, предоставление не менее 250 консультаций субъектам малого и среднего </w:t>
            </w:r>
            <w:r>
              <w:rPr>
                <w:rFonts w:ascii="Times New Roman" w:hAnsi="Times New Roman"/>
                <w:sz w:val="24"/>
              </w:rPr>
              <w:lastRenderedPageBreak/>
              <w:t>предпринимательства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sz w:val="24"/>
              </w:rPr>
              <w:lastRenderedPageBreak/>
              <w:t>постоянно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отчет о количестве оказанных консультаций</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 xml:space="preserve">Отдел экономики </w:t>
            </w:r>
            <w:proofErr w:type="spellStart"/>
            <w:r>
              <w:rPr>
                <w:rFonts w:ascii="Times New Roman" w:hAnsi="Times New Roman"/>
                <w:sz w:val="24"/>
              </w:rPr>
              <w:t>УЭиС</w:t>
            </w:r>
            <w:proofErr w:type="spellEnd"/>
          </w:p>
        </w:tc>
        <w:tc>
          <w:tcPr>
            <w:tcW w:w="29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rsidP="0065299F">
            <w:pPr>
              <w:spacing w:after="0" w:line="240" w:lineRule="auto"/>
              <w:jc w:val="both"/>
              <w:rPr>
                <w:rFonts w:ascii="Times New Roman" w:hAnsi="Times New Roman"/>
                <w:sz w:val="24"/>
              </w:rPr>
            </w:pPr>
            <w:r>
              <w:rPr>
                <w:rFonts w:ascii="Times New Roman" w:hAnsi="Times New Roman"/>
                <w:sz w:val="24"/>
              </w:rPr>
              <w:t>Информация о</w:t>
            </w:r>
            <w:r w:rsidR="0065299F">
              <w:rPr>
                <w:rFonts w:ascii="Times New Roman" w:hAnsi="Times New Roman"/>
                <w:sz w:val="24"/>
              </w:rPr>
              <w:t xml:space="preserve"> мерах поддержки субъектов МСП </w:t>
            </w:r>
            <w:r>
              <w:rPr>
                <w:rFonts w:ascii="Times New Roman" w:hAnsi="Times New Roman"/>
                <w:sz w:val="24"/>
              </w:rPr>
              <w:t xml:space="preserve">доводится через официальный сайт администрации </w:t>
            </w:r>
            <w:r w:rsidR="0065299F">
              <w:rPr>
                <w:rFonts w:ascii="Times New Roman" w:hAnsi="Times New Roman"/>
                <w:sz w:val="24"/>
              </w:rPr>
              <w:t>муниципального округа</w:t>
            </w:r>
            <w:r>
              <w:rPr>
                <w:rFonts w:ascii="Times New Roman" w:hAnsi="Times New Roman"/>
                <w:sz w:val="24"/>
              </w:rPr>
              <w:t>, через социальные сети, непосредственно всем членам ООП г. Партизанск</w:t>
            </w:r>
            <w:r w:rsidR="0065299F">
              <w:rPr>
                <w:rFonts w:ascii="Times New Roman" w:hAnsi="Times New Roman"/>
                <w:sz w:val="24"/>
              </w:rPr>
              <w:t>.</w:t>
            </w:r>
          </w:p>
          <w:p w:rsidR="0065299F" w:rsidRDefault="0065299F" w:rsidP="0065299F">
            <w:pPr>
              <w:spacing w:after="0" w:line="240" w:lineRule="auto"/>
              <w:jc w:val="both"/>
              <w:rPr>
                <w:rFonts w:ascii="Times New Roman" w:hAnsi="Times New Roman"/>
                <w:sz w:val="24"/>
              </w:rPr>
            </w:pPr>
            <w:r>
              <w:rPr>
                <w:rFonts w:ascii="Times New Roman" w:hAnsi="Times New Roman"/>
                <w:sz w:val="24"/>
              </w:rPr>
              <w:lastRenderedPageBreak/>
              <w:t xml:space="preserve">В отчетном периоде состоялось </w:t>
            </w:r>
            <w:r w:rsidR="00261DDE">
              <w:rPr>
                <w:rFonts w:ascii="Times New Roman" w:hAnsi="Times New Roman"/>
                <w:sz w:val="24"/>
              </w:rPr>
              <w:t>4</w:t>
            </w:r>
            <w:r>
              <w:rPr>
                <w:rFonts w:ascii="Times New Roman" w:hAnsi="Times New Roman"/>
                <w:sz w:val="24"/>
              </w:rPr>
              <w:t xml:space="preserve"> заседания Координационного совета  по содействию развитию малого и среднего предпринимательства, на которых доводилась информация о существующих мерах поддержки на уровне Правительства Приморского края, на уровне муниципального округа</w:t>
            </w:r>
            <w:r w:rsidR="00261DDE">
              <w:rPr>
                <w:rFonts w:ascii="Times New Roman" w:hAnsi="Times New Roman"/>
                <w:sz w:val="24"/>
              </w:rPr>
              <w:t>.</w:t>
            </w:r>
          </w:p>
          <w:p w:rsidR="00261DDE" w:rsidRDefault="00261DDE" w:rsidP="0065299F">
            <w:pPr>
              <w:spacing w:after="0" w:line="240" w:lineRule="auto"/>
              <w:jc w:val="both"/>
              <w:rPr>
                <w:rFonts w:ascii="Times New Roman" w:hAnsi="Times New Roman"/>
                <w:sz w:val="24"/>
              </w:rPr>
            </w:pPr>
            <w:r>
              <w:rPr>
                <w:rFonts w:ascii="Times New Roman" w:hAnsi="Times New Roman"/>
                <w:sz w:val="24"/>
              </w:rPr>
              <w:t xml:space="preserve">Оказана </w:t>
            </w:r>
            <w:r w:rsidR="004A5CA1">
              <w:rPr>
                <w:rFonts w:ascii="Times New Roman" w:hAnsi="Times New Roman"/>
                <w:sz w:val="24"/>
              </w:rPr>
              <w:t xml:space="preserve">финансовая </w:t>
            </w:r>
            <w:r>
              <w:rPr>
                <w:rFonts w:ascii="Times New Roman" w:hAnsi="Times New Roman"/>
                <w:sz w:val="24"/>
              </w:rPr>
              <w:t>поддержка трем субъектам МСП на общую сумму 522,8 тыс. руб.</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both"/>
              <w:rPr>
                <w:rFonts w:ascii="Times New Roman" w:hAnsi="Times New Roman"/>
                <w:sz w:val="24"/>
              </w:rPr>
            </w:pPr>
            <w:r>
              <w:rPr>
                <w:rFonts w:ascii="Times New Roman" w:hAnsi="Times New Roman"/>
                <w:sz w:val="24"/>
              </w:rPr>
              <w:lastRenderedPageBreak/>
              <w:t>…</w:t>
            </w:r>
          </w:p>
        </w:tc>
        <w:tc>
          <w:tcPr>
            <w:tcW w:w="15134" w:type="dxa"/>
            <w:gridSpan w:val="7"/>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Задача:</w:t>
            </w:r>
            <w:r>
              <w:rPr>
                <w:rFonts w:ascii="Times New Roman" w:hAnsi="Times New Roman"/>
                <w:b/>
                <w:color w:val="2D2D2D"/>
                <w:sz w:val="24"/>
              </w:rPr>
              <w:t xml:space="preserve"> 2.Обеспечение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2.1.</w:t>
            </w:r>
          </w:p>
        </w:tc>
        <w:tc>
          <w:tcPr>
            <w:tcW w:w="245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Снижение количества случаев осуществления закупки у единственного поставщика (подрядчика, исполнителя)</w:t>
            </w:r>
          </w:p>
        </w:tc>
        <w:tc>
          <w:tcPr>
            <w:tcW w:w="176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использование допустимых объемов размещения закупок у единственного поставщика (подрядчика, исполнителя)</w:t>
            </w:r>
          </w:p>
        </w:tc>
        <w:tc>
          <w:tcPr>
            <w:tcW w:w="240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оптимизация процедур муниципальных закупок, обеспечение прозрачности и доступности процедуры муниципальных закупок</w:t>
            </w:r>
          </w:p>
        </w:tc>
        <w:tc>
          <w:tcPr>
            <w:tcW w:w="1701"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2022 - 2025</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план-график закупок, отчеты, мониторинг закупок</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rsidP="0065299F">
            <w:pPr>
              <w:spacing w:after="0" w:line="240" w:lineRule="auto"/>
              <w:ind w:right="-149"/>
              <w:jc w:val="both"/>
              <w:rPr>
                <w:rFonts w:ascii="Times New Roman" w:hAnsi="Times New Roman"/>
                <w:sz w:val="24"/>
              </w:rPr>
            </w:pPr>
            <w:r>
              <w:rPr>
                <w:rFonts w:ascii="Times New Roman" w:hAnsi="Times New Roman"/>
                <w:sz w:val="24"/>
              </w:rPr>
              <w:t xml:space="preserve">осуществляющие закупки отделы и управления администрации </w:t>
            </w:r>
            <w:r w:rsidR="0065299F">
              <w:rPr>
                <w:rFonts w:ascii="Times New Roman" w:hAnsi="Times New Roman"/>
                <w:sz w:val="24"/>
              </w:rPr>
              <w:t xml:space="preserve">МО г. Партизанск </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3616E" w:rsidRDefault="00881A15" w:rsidP="00D86EC6">
            <w:pPr>
              <w:spacing w:after="0" w:line="240" w:lineRule="auto"/>
              <w:jc w:val="both"/>
              <w:rPr>
                <w:rFonts w:ascii="Times New Roman" w:hAnsi="Times New Roman"/>
                <w:sz w:val="24"/>
                <w:highlight w:val="yellow"/>
              </w:rPr>
            </w:pPr>
            <w:r w:rsidRPr="00D86EC6">
              <w:rPr>
                <w:rFonts w:ascii="Times New Roman" w:hAnsi="Times New Roman"/>
                <w:sz w:val="24"/>
              </w:rPr>
              <w:t xml:space="preserve">В отчетном периоде  простыми закупками заключено </w:t>
            </w:r>
            <w:r w:rsidR="00C03681">
              <w:rPr>
                <w:rFonts w:ascii="Times New Roman" w:hAnsi="Times New Roman"/>
                <w:sz w:val="24"/>
              </w:rPr>
              <w:t>133</w:t>
            </w:r>
            <w:r w:rsidRPr="00D86EC6">
              <w:rPr>
                <w:rFonts w:ascii="Times New Roman" w:hAnsi="Times New Roman"/>
                <w:sz w:val="24"/>
              </w:rPr>
              <w:t xml:space="preserve"> договоров на сумму </w:t>
            </w:r>
            <w:r w:rsidR="00C03681">
              <w:rPr>
                <w:rFonts w:ascii="Times New Roman" w:hAnsi="Times New Roman"/>
                <w:sz w:val="24"/>
              </w:rPr>
              <w:t>5,886</w:t>
            </w:r>
            <w:r w:rsidRPr="00D86EC6">
              <w:rPr>
                <w:rFonts w:ascii="Times New Roman" w:hAnsi="Times New Roman"/>
                <w:sz w:val="24"/>
              </w:rPr>
              <w:t xml:space="preserve"> млн. р</w:t>
            </w:r>
            <w:r w:rsidRPr="00D86EC6">
              <w:rPr>
                <w:rFonts w:ascii="Times New Roman" w:hAnsi="Times New Roman"/>
                <w:color w:val="auto"/>
                <w:sz w:val="24"/>
              </w:rPr>
              <w:t>уб</w:t>
            </w:r>
            <w:r w:rsidR="00D86EC6" w:rsidRPr="00D86EC6">
              <w:rPr>
                <w:rFonts w:ascii="Times New Roman" w:hAnsi="Times New Roman"/>
                <w:color w:val="auto"/>
                <w:sz w:val="24"/>
              </w:rPr>
              <w:t>лей</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lastRenderedPageBreak/>
              <w:t>2.2.</w:t>
            </w: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Обеспечение осуществления закупок товаров, работ, услуг у субъектов МСП и социально-ориентированных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муниципальных нужд</w:t>
            </w:r>
          </w:p>
          <w:p w:rsidR="001C69DC" w:rsidRDefault="001C69DC">
            <w:pPr>
              <w:spacing w:after="0" w:line="240" w:lineRule="auto"/>
              <w:rPr>
                <w:rFonts w:ascii="Times New Roman" w:hAnsi="Times New Roman"/>
                <w:sz w:val="24"/>
              </w:rPr>
            </w:pPr>
          </w:p>
          <w:p w:rsidR="001C69DC" w:rsidRDefault="001C69DC">
            <w:pPr>
              <w:spacing w:after="0" w:line="240" w:lineRule="auto"/>
              <w:rPr>
                <w:rFonts w:ascii="Times New Roman" w:hAnsi="Times New Roman"/>
                <w:sz w:val="24"/>
              </w:rPr>
            </w:pP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несоблюдение заказчиками требований действующего законодательства РФ о контрактной системе в части осуществления закупок у субъектов малого и среднего предпринимательства и социально ориентированных некоммерческих организаций в объеме не менее чем 15% от совокупного годового объема закупок</w:t>
            </w:r>
          </w:p>
          <w:p w:rsidR="001C69DC" w:rsidRDefault="001C69DC">
            <w:pPr>
              <w:spacing w:after="0" w:line="240" w:lineRule="auto"/>
              <w:rPr>
                <w:rFonts w:ascii="Times New Roman" w:hAnsi="Times New Roman"/>
                <w:sz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предоставление преимуществ субъектам малого предпринимательства и социально-ориентированным некоммерческим организациям при осуществлении закупок в объеме не менее чем пятнадцать процентов совокупного годового объема закупок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постоянно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план-график закупок, отчеты, мониторинг закупок</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ind w:right="-149"/>
              <w:rPr>
                <w:rFonts w:ascii="Times New Roman" w:hAnsi="Times New Roman"/>
                <w:sz w:val="24"/>
              </w:rPr>
            </w:pPr>
            <w:r>
              <w:rPr>
                <w:rFonts w:ascii="Times New Roman" w:hAnsi="Times New Roman"/>
                <w:sz w:val="24"/>
              </w:rPr>
              <w:t>осуществляющие закупки отделы и управления администрации ПГО</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Pr>
                <w:rFonts w:ascii="Times New Roman" w:hAnsi="Times New Roman"/>
                <w:sz w:val="24"/>
              </w:rPr>
              <w:t xml:space="preserve">Закупка товаров, работ, услуг у субъектов МСП и социально-ориентированных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муниципальных нужд по итогам отчетного периода составила 100% от общего объема закупок. </w:t>
            </w:r>
          </w:p>
        </w:tc>
      </w:tr>
      <w:tr w:rsidR="00E3616E" w:rsidTr="0065299F">
        <w:trPr>
          <w:trHeight w:val="385"/>
        </w:trPr>
        <w:tc>
          <w:tcPr>
            <w:tcW w:w="1571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sz w:val="24"/>
              </w:rPr>
            </w:pPr>
            <w:r w:rsidRPr="001C69DC">
              <w:rPr>
                <w:rFonts w:ascii="Times New Roman" w:hAnsi="Times New Roman"/>
                <w:b/>
                <w:sz w:val="24"/>
              </w:rPr>
              <w:lastRenderedPageBreak/>
              <w:t>3.</w:t>
            </w:r>
            <w:r w:rsidRPr="001C69DC">
              <w:rPr>
                <w:rFonts w:ascii="Times New Roman" w:hAnsi="Times New Roman"/>
                <w:sz w:val="24"/>
              </w:rPr>
              <w:t xml:space="preserve"> </w:t>
            </w:r>
            <w:r w:rsidRPr="001C69DC">
              <w:rPr>
                <w:rFonts w:ascii="Times New Roman" w:hAnsi="Times New Roman"/>
                <w:b/>
                <w:sz w:val="24"/>
              </w:rPr>
              <w:t>Совершенствование процессов управления в рамках полномочий</w:t>
            </w:r>
            <w:r>
              <w:rPr>
                <w:rFonts w:ascii="Times New Roman" w:hAnsi="Times New Roman"/>
                <w:b/>
                <w:sz w:val="24"/>
              </w:rPr>
              <w:t xml:space="preserve"> органов местного самоуправления, закрепленных за ними муниципальной собственности, а также ограничение влияния муниципальных предприятий на конкуренцию, 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которых составляет 50 и более процентов</w:t>
            </w:r>
          </w:p>
        </w:tc>
      </w:tr>
      <w:tr w:rsidR="00495FFD"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95FFD" w:rsidRDefault="00495FFD">
            <w:pPr>
              <w:spacing w:after="0" w:line="315" w:lineRule="atLeast"/>
              <w:jc w:val="center"/>
              <w:rPr>
                <w:rFonts w:ascii="Times New Roman" w:hAnsi="Times New Roman"/>
                <w:sz w:val="24"/>
              </w:rPr>
            </w:pPr>
            <w:r>
              <w:rPr>
                <w:rFonts w:ascii="Times New Roman" w:hAnsi="Times New Roman"/>
                <w:sz w:val="24"/>
              </w:rPr>
              <w:t>3.1.</w:t>
            </w:r>
          </w:p>
          <w:p w:rsidR="00495FFD" w:rsidRDefault="00495FFD">
            <w:pPr>
              <w:spacing w:after="0" w:line="315" w:lineRule="atLeast"/>
              <w:jc w:val="center"/>
              <w:rPr>
                <w:rFonts w:ascii="Times New Roman" w:hAnsi="Times New Roman"/>
                <w:sz w:val="24"/>
              </w:rPr>
            </w:pP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both"/>
              <w:rPr>
                <w:rFonts w:ascii="Times New Roman" w:hAnsi="Times New Roman"/>
                <w:color w:val="2D2D2D"/>
                <w:sz w:val="24"/>
              </w:rPr>
            </w:pPr>
            <w:r>
              <w:rPr>
                <w:rFonts w:ascii="Times New Roman" w:hAnsi="Times New Roman"/>
                <w:sz w:val="24"/>
              </w:rPr>
              <w:t>Проведение проверок целевого использования муниципального имущества, находящегося в распоряжении подведомственных муниципальных учреждений, а также рассмотрение вопросов о сдаче в аренду помещений, используемых подведомственными муниципальными учреждениями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rPr>
                <w:rFonts w:ascii="Times New Roman" w:hAnsi="Times New Roman"/>
                <w:sz w:val="24"/>
              </w:rPr>
            </w:pPr>
            <w:r>
              <w:rPr>
                <w:rFonts w:ascii="Times New Roman" w:hAnsi="Times New Roman"/>
                <w:sz w:val="24"/>
              </w:rPr>
              <w:t>недопущение нецелевого и неэффективного использования имущества, находящегося в муниципальной собственности</w:t>
            </w:r>
          </w:p>
          <w:p w:rsidR="00495FFD" w:rsidRDefault="00495FFD">
            <w:pPr>
              <w:spacing w:after="0" w:line="240" w:lineRule="auto"/>
              <w:jc w:val="center"/>
              <w:rPr>
                <w:rFonts w:ascii="Times New Roman" w:hAnsi="Times New Roman"/>
                <w:color w:val="2D2D2D"/>
                <w:sz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both"/>
              <w:rPr>
                <w:rFonts w:ascii="Times New Roman" w:hAnsi="Times New Roman"/>
                <w:sz w:val="24"/>
              </w:rPr>
            </w:pPr>
            <w:r>
              <w:rPr>
                <w:rFonts w:ascii="Times New Roman" w:hAnsi="Times New Roman"/>
                <w:sz w:val="24"/>
              </w:rPr>
              <w:t>эффективное использование имущества, находящегося в муниципальной собственности</w:t>
            </w:r>
          </w:p>
          <w:p w:rsidR="00495FFD" w:rsidRDefault="00495FFD">
            <w:pPr>
              <w:spacing w:after="0" w:line="240" w:lineRule="auto"/>
              <w:jc w:val="center"/>
              <w:rPr>
                <w:rFonts w:ascii="Times New Roman" w:hAnsi="Times New Roman"/>
                <w:color w:val="2D2D2D"/>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center"/>
              <w:rPr>
                <w:rFonts w:ascii="Times New Roman" w:hAnsi="Times New Roman"/>
                <w:color w:val="2D2D2D"/>
                <w:sz w:val="24"/>
              </w:rPr>
            </w:pPr>
            <w:r>
              <w:rPr>
                <w:rFonts w:ascii="Times New Roman" w:hAnsi="Times New Roman"/>
                <w:color w:val="2D2D2D"/>
                <w:sz w:val="24"/>
              </w:rPr>
              <w:t>постоянно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rPr>
                <w:rFonts w:ascii="Times New Roman" w:hAnsi="Times New Roman"/>
                <w:sz w:val="24"/>
              </w:rPr>
            </w:pPr>
            <w:r>
              <w:rPr>
                <w:rFonts w:ascii="Times New Roman" w:hAnsi="Times New Roman"/>
                <w:sz w:val="24"/>
              </w:rPr>
              <w:t>акты проверок</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rsidP="007D1AD1">
            <w:pPr>
              <w:spacing w:after="0" w:line="240" w:lineRule="auto"/>
              <w:rPr>
                <w:rFonts w:ascii="Times New Roman" w:hAnsi="Times New Roman"/>
                <w:sz w:val="24"/>
              </w:rPr>
            </w:pPr>
            <w:r>
              <w:rPr>
                <w:rFonts w:ascii="Times New Roman" w:hAnsi="Times New Roman"/>
                <w:sz w:val="24"/>
              </w:rPr>
              <w:t xml:space="preserve">отдел имущественных отношений </w:t>
            </w:r>
            <w:proofErr w:type="spellStart"/>
            <w:r>
              <w:rPr>
                <w:rFonts w:ascii="Times New Roman" w:hAnsi="Times New Roman"/>
                <w:sz w:val="24"/>
              </w:rPr>
              <w:t>УЭиС</w:t>
            </w:r>
            <w:proofErr w:type="spellEnd"/>
            <w:r>
              <w:rPr>
                <w:rFonts w:ascii="Times New Roman" w:hAnsi="Times New Roman"/>
                <w:sz w:val="24"/>
              </w:rPr>
              <w:t xml:space="preserve"> администрации МО г. Партизанск</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95FFD" w:rsidRPr="00495FFD" w:rsidRDefault="00495FFD" w:rsidP="00384F84">
            <w:pPr>
              <w:spacing w:after="0" w:line="240" w:lineRule="auto"/>
              <w:jc w:val="both"/>
              <w:textAlignment w:val="baseline"/>
              <w:rPr>
                <w:rFonts w:ascii="Times New Roman" w:hAnsi="Times New Roman"/>
                <w:sz w:val="24"/>
                <w:szCs w:val="24"/>
              </w:rPr>
            </w:pPr>
            <w:r w:rsidRPr="00495FFD">
              <w:rPr>
                <w:rFonts w:ascii="Times New Roman" w:hAnsi="Times New Roman"/>
                <w:sz w:val="24"/>
                <w:szCs w:val="24"/>
              </w:rPr>
              <w:t xml:space="preserve">Проверка целевого использования муниципального имущества, находящегося в распоряжении подведомственных муниципальных учреждений, а также рассмотрение вопросов о сдаче в аренду </w:t>
            </w:r>
            <w:proofErr w:type="gramStart"/>
            <w:r w:rsidRPr="00495FFD">
              <w:rPr>
                <w:rFonts w:ascii="Times New Roman" w:hAnsi="Times New Roman"/>
                <w:sz w:val="24"/>
                <w:szCs w:val="24"/>
              </w:rPr>
              <w:t>помещений, используемых подведомственными муниципальными учреждениями проводится</w:t>
            </w:r>
            <w:proofErr w:type="gramEnd"/>
            <w:r w:rsidRPr="00495FFD">
              <w:rPr>
                <w:rFonts w:ascii="Times New Roman" w:hAnsi="Times New Roman"/>
                <w:sz w:val="24"/>
                <w:szCs w:val="24"/>
              </w:rPr>
              <w:t xml:space="preserve"> в плановом режиме, в отчетном периоде нецелевого использования  муниципального имущества не выявлено. Вопросы сдачи в аренду </w:t>
            </w:r>
            <w:proofErr w:type="gramStart"/>
            <w:r w:rsidRPr="00495FFD">
              <w:rPr>
                <w:rFonts w:ascii="Times New Roman" w:hAnsi="Times New Roman"/>
                <w:sz w:val="24"/>
                <w:szCs w:val="24"/>
              </w:rPr>
              <w:t xml:space="preserve">помещений, используемых подведомственными учреждениями </w:t>
            </w:r>
            <w:r w:rsidRPr="00495FFD">
              <w:rPr>
                <w:rFonts w:ascii="Times New Roman" w:hAnsi="Times New Roman"/>
                <w:sz w:val="24"/>
                <w:szCs w:val="24"/>
              </w:rPr>
              <w:lastRenderedPageBreak/>
              <w:t>рассматриваются</w:t>
            </w:r>
            <w:proofErr w:type="gramEnd"/>
            <w:r w:rsidRPr="00495FFD">
              <w:rPr>
                <w:rFonts w:ascii="Times New Roman" w:hAnsi="Times New Roman"/>
                <w:sz w:val="24"/>
                <w:szCs w:val="24"/>
              </w:rPr>
              <w:t xml:space="preserve"> с позиции эффективного использования  муниципального имущества.</w:t>
            </w:r>
          </w:p>
        </w:tc>
      </w:tr>
      <w:tr w:rsidR="00495FFD"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95FFD" w:rsidRDefault="00495FFD">
            <w:pPr>
              <w:spacing w:after="0" w:line="315" w:lineRule="atLeast"/>
              <w:jc w:val="center"/>
              <w:rPr>
                <w:rFonts w:ascii="Times New Roman" w:hAnsi="Times New Roman"/>
                <w:sz w:val="24"/>
              </w:rPr>
            </w:pPr>
            <w:r>
              <w:rPr>
                <w:rFonts w:ascii="Times New Roman" w:hAnsi="Times New Roman"/>
                <w:sz w:val="24"/>
              </w:rPr>
              <w:lastRenderedPageBreak/>
              <w:t>3.2.</w:t>
            </w: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both"/>
              <w:rPr>
                <w:rFonts w:ascii="Times New Roman" w:hAnsi="Times New Roman"/>
                <w:color w:val="2D2D2D"/>
                <w:sz w:val="24"/>
              </w:rPr>
            </w:pPr>
            <w:r>
              <w:rPr>
                <w:rFonts w:ascii="Times New Roman" w:hAnsi="Times New Roman"/>
                <w:sz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и </w:t>
            </w:r>
            <w:r>
              <w:rPr>
                <w:rFonts w:ascii="Times New Roman" w:hAnsi="Times New Roman"/>
                <w:sz w:val="24"/>
              </w:rPr>
              <w:lastRenderedPageBreak/>
              <w:t>создание условий, в соответствии с которыми хозяйствующие субъекты при допуске к участию в закупках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rPr>
                <w:rFonts w:ascii="Times New Roman" w:hAnsi="Times New Roman"/>
                <w:sz w:val="24"/>
              </w:rPr>
            </w:pPr>
            <w:r>
              <w:rPr>
                <w:rFonts w:ascii="Times New Roman" w:hAnsi="Times New Roman"/>
                <w:sz w:val="24"/>
              </w:rPr>
              <w:lastRenderedPageBreak/>
              <w:t>повышение прозрачности процедур реализации имущества хозяйствующими субъектами, доля участия муниципального образования в которых составляет 50 и более процентов</w:t>
            </w:r>
          </w:p>
          <w:p w:rsidR="00495FFD" w:rsidRDefault="00495FFD">
            <w:pPr>
              <w:spacing w:after="0" w:line="240" w:lineRule="auto"/>
              <w:jc w:val="center"/>
              <w:rPr>
                <w:rFonts w:ascii="Times New Roman" w:hAnsi="Times New Roman"/>
                <w:color w:val="2D2D2D"/>
                <w:sz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both"/>
              <w:rPr>
                <w:rFonts w:ascii="Times New Roman" w:hAnsi="Times New Roman"/>
                <w:color w:val="2D2D2D"/>
                <w:sz w:val="24"/>
              </w:rPr>
            </w:pPr>
            <w:r>
              <w:rPr>
                <w:rFonts w:ascii="Times New Roman" w:hAnsi="Times New Roman"/>
                <w:sz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w:t>
            </w:r>
            <w:r>
              <w:rPr>
                <w:rFonts w:ascii="Times New Roman" w:hAnsi="Times New Roman"/>
                <w:sz w:val="24"/>
              </w:rPr>
              <w:lastRenderedPageBreak/>
              <w:t>процентов</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jc w:val="center"/>
              <w:rPr>
                <w:rFonts w:ascii="Times New Roman" w:hAnsi="Times New Roman"/>
                <w:color w:val="2D2D2D"/>
                <w:sz w:val="24"/>
              </w:rPr>
            </w:pPr>
            <w:r>
              <w:rPr>
                <w:rFonts w:ascii="Times New Roman" w:hAnsi="Times New Roman"/>
                <w:color w:val="2D2D2D"/>
                <w:sz w:val="24"/>
              </w:rPr>
              <w:lastRenderedPageBreak/>
              <w:t>постоянно</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rPr>
                <w:rFonts w:ascii="Times New Roman" w:hAnsi="Times New Roman"/>
                <w:sz w:val="24"/>
              </w:rPr>
            </w:pPr>
            <w:r>
              <w:rPr>
                <w:rFonts w:ascii="Times New Roman" w:hAnsi="Times New Roman"/>
                <w:sz w:val="24"/>
              </w:rPr>
              <w:t>план-график закупок, отчеты, мониторинг закупок</w:t>
            </w:r>
          </w:p>
          <w:p w:rsidR="00495FFD" w:rsidRDefault="00495FFD">
            <w:pPr>
              <w:spacing w:after="0" w:line="240" w:lineRule="auto"/>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5FFD" w:rsidRDefault="00495FFD">
            <w:pPr>
              <w:spacing w:after="0" w:line="240" w:lineRule="auto"/>
              <w:rPr>
                <w:rFonts w:ascii="Times New Roman" w:hAnsi="Times New Roman"/>
                <w:sz w:val="24"/>
              </w:rPr>
            </w:pPr>
            <w:r>
              <w:rPr>
                <w:rFonts w:ascii="Times New Roman" w:hAnsi="Times New Roman"/>
                <w:sz w:val="24"/>
              </w:rPr>
              <w:t xml:space="preserve">отдел имущественных отношений </w:t>
            </w:r>
            <w:proofErr w:type="spellStart"/>
            <w:r>
              <w:rPr>
                <w:rFonts w:ascii="Times New Roman" w:hAnsi="Times New Roman"/>
                <w:sz w:val="24"/>
              </w:rPr>
              <w:t>УЭиС</w:t>
            </w:r>
            <w:proofErr w:type="spellEnd"/>
            <w:r>
              <w:rPr>
                <w:rFonts w:ascii="Times New Roman" w:hAnsi="Times New Roman"/>
                <w:sz w:val="24"/>
              </w:rPr>
              <w:t xml:space="preserve"> администрации ПГО </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61221" w:rsidRPr="00E61221" w:rsidRDefault="00E61221" w:rsidP="00E61221">
            <w:pPr>
              <w:spacing w:after="0" w:line="240" w:lineRule="auto"/>
              <w:jc w:val="both"/>
              <w:textAlignment w:val="baseline"/>
              <w:rPr>
                <w:rFonts w:ascii="Times New Roman" w:hAnsi="Times New Roman"/>
                <w:sz w:val="24"/>
                <w:szCs w:val="24"/>
              </w:rPr>
            </w:pPr>
            <w:r w:rsidRPr="00E61221">
              <w:rPr>
                <w:rFonts w:ascii="Times New Roman" w:hAnsi="Times New Roman"/>
                <w:sz w:val="24"/>
                <w:szCs w:val="24"/>
              </w:rPr>
              <w:t xml:space="preserve">В 2025г  размещались извещения о проведении  двух аукционов в электронном виде на право пользования муниципальным недвижимым имуществом. Аукционы состояли из 2 лотов. По итогам </w:t>
            </w:r>
            <w:proofErr w:type="gramStart"/>
            <w:r w:rsidRPr="00E61221">
              <w:rPr>
                <w:rFonts w:ascii="Times New Roman" w:hAnsi="Times New Roman"/>
                <w:sz w:val="24"/>
                <w:szCs w:val="24"/>
              </w:rPr>
              <w:t>аукциона, проведенного в первом полугодии 2025 года  заключено</w:t>
            </w:r>
            <w:proofErr w:type="gramEnd"/>
            <w:r w:rsidRPr="00E61221">
              <w:rPr>
                <w:rFonts w:ascii="Times New Roman" w:hAnsi="Times New Roman"/>
                <w:sz w:val="24"/>
                <w:szCs w:val="24"/>
              </w:rPr>
              <w:t xml:space="preserve"> 2 договора аренды недвижимого имущества.  </w:t>
            </w:r>
            <w:proofErr w:type="gramStart"/>
            <w:r w:rsidRPr="00E61221">
              <w:rPr>
                <w:rFonts w:ascii="Times New Roman" w:hAnsi="Times New Roman"/>
                <w:sz w:val="24"/>
                <w:szCs w:val="24"/>
              </w:rPr>
              <w:t>Аукцион</w:t>
            </w:r>
            <w:proofErr w:type="gramEnd"/>
            <w:r w:rsidRPr="00E61221">
              <w:rPr>
                <w:rFonts w:ascii="Times New Roman" w:hAnsi="Times New Roman"/>
                <w:sz w:val="24"/>
                <w:szCs w:val="24"/>
              </w:rPr>
              <w:t xml:space="preserve"> размещенный во втором полугодии не состоялся в связи с отсутствием заявок.</w:t>
            </w:r>
          </w:p>
          <w:p w:rsidR="00495FFD" w:rsidRPr="00495FFD" w:rsidRDefault="00E61221" w:rsidP="00E61221">
            <w:pPr>
              <w:spacing w:after="0" w:line="240" w:lineRule="auto"/>
              <w:jc w:val="both"/>
              <w:textAlignment w:val="baseline"/>
              <w:rPr>
                <w:rFonts w:ascii="Times New Roman" w:hAnsi="Times New Roman"/>
                <w:sz w:val="24"/>
                <w:szCs w:val="24"/>
              </w:rPr>
            </w:pPr>
            <w:r w:rsidRPr="00E61221">
              <w:rPr>
                <w:rFonts w:ascii="Times New Roman" w:hAnsi="Times New Roman"/>
                <w:sz w:val="24"/>
                <w:szCs w:val="24"/>
              </w:rPr>
              <w:t xml:space="preserve">Информация об аукционах размещается на официальном сайте торгов Российской Федерации:  </w:t>
            </w:r>
            <w:proofErr w:type="spellStart"/>
            <w:r w:rsidRPr="00E61221">
              <w:rPr>
                <w:rFonts w:ascii="Times New Roman" w:hAnsi="Times New Roman"/>
                <w:sz w:val="24"/>
                <w:szCs w:val="24"/>
              </w:rPr>
              <w:t>Torgi.gov.ru</w:t>
            </w:r>
            <w:proofErr w:type="spellEnd"/>
            <w:r w:rsidRPr="00E61221">
              <w:rPr>
                <w:rFonts w:ascii="Times New Roman" w:hAnsi="Times New Roman"/>
                <w:sz w:val="24"/>
                <w:szCs w:val="24"/>
              </w:rPr>
              <w:t xml:space="preserve">., торговой площадке </w:t>
            </w:r>
            <w:proofErr w:type="spellStart"/>
            <w:r w:rsidRPr="00E61221">
              <w:rPr>
                <w:rFonts w:ascii="Times New Roman" w:hAnsi="Times New Roman"/>
                <w:sz w:val="24"/>
                <w:szCs w:val="24"/>
              </w:rPr>
              <w:t>Росэлторг</w:t>
            </w:r>
            <w:proofErr w:type="spellEnd"/>
            <w:r w:rsidRPr="00E61221">
              <w:rPr>
                <w:rFonts w:ascii="Times New Roman" w:hAnsi="Times New Roman"/>
                <w:sz w:val="24"/>
                <w:szCs w:val="24"/>
              </w:rPr>
              <w:t xml:space="preserve">. </w:t>
            </w:r>
            <w:r w:rsidRPr="00E61221">
              <w:rPr>
                <w:rFonts w:ascii="Times New Roman" w:hAnsi="Times New Roman"/>
                <w:sz w:val="24"/>
                <w:szCs w:val="24"/>
              </w:rPr>
              <w:lastRenderedPageBreak/>
              <w:t>Извещение об аукционе также размещается на официальном сайте администрации в сети интернет.</w:t>
            </w:r>
            <w:r w:rsidR="00495FFD" w:rsidRPr="00495FFD">
              <w:rPr>
                <w:rFonts w:ascii="Times New Roman" w:hAnsi="Times New Roman"/>
                <w:sz w:val="24"/>
                <w:szCs w:val="24"/>
              </w:rPr>
              <w:t xml:space="preserve"> </w:t>
            </w:r>
          </w:p>
        </w:tc>
      </w:tr>
      <w:tr w:rsidR="00E3616E" w:rsidTr="0065299F">
        <w:trPr>
          <w:trHeight w:val="385"/>
        </w:trPr>
        <w:tc>
          <w:tcPr>
            <w:tcW w:w="15710"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sz w:val="24"/>
              </w:rPr>
            </w:pPr>
            <w:r>
              <w:rPr>
                <w:rFonts w:ascii="Times New Roman" w:hAnsi="Times New Roman"/>
                <w:b/>
                <w:sz w:val="24"/>
              </w:rPr>
              <w:lastRenderedPageBreak/>
              <w:t>4. Обеспечение приватизации муниципального имущества</w:t>
            </w:r>
          </w:p>
        </w:tc>
      </w:tr>
      <w:tr w:rsidR="00E61221"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61221" w:rsidRDefault="00E61221">
            <w:pPr>
              <w:spacing w:after="0" w:line="315" w:lineRule="atLeast"/>
              <w:jc w:val="center"/>
              <w:rPr>
                <w:rFonts w:ascii="Times New Roman" w:hAnsi="Times New Roman"/>
                <w:sz w:val="24"/>
              </w:rPr>
            </w:pPr>
            <w:r>
              <w:rPr>
                <w:rFonts w:ascii="Times New Roman" w:hAnsi="Times New Roman"/>
                <w:sz w:val="24"/>
              </w:rPr>
              <w:t>4.1.</w:t>
            </w: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jc w:val="both"/>
              <w:rPr>
                <w:rFonts w:ascii="Times New Roman" w:hAnsi="Times New Roman"/>
                <w:color w:val="2D2D2D"/>
                <w:sz w:val="24"/>
              </w:rPr>
            </w:pPr>
            <w:r>
              <w:rPr>
                <w:rFonts w:ascii="Times New Roman" w:hAnsi="Times New Roman"/>
                <w:sz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sz w:val="24"/>
              </w:rPr>
            </w:pPr>
            <w:r>
              <w:rPr>
                <w:rFonts w:ascii="Times New Roman" w:hAnsi="Times New Roman"/>
                <w:sz w:val="24"/>
              </w:rPr>
              <w:t>неэффективность использования муниципального имущества</w:t>
            </w:r>
          </w:p>
          <w:p w:rsidR="00E61221" w:rsidRDefault="00E61221">
            <w:pPr>
              <w:spacing w:after="0" w:line="240" w:lineRule="auto"/>
              <w:jc w:val="center"/>
              <w:rPr>
                <w:rFonts w:ascii="Times New Roman" w:hAnsi="Times New Roman"/>
                <w:color w:val="2D2D2D"/>
                <w:sz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color w:val="2D2D2D"/>
                <w:sz w:val="24"/>
              </w:rPr>
            </w:pPr>
            <w:r>
              <w:rPr>
                <w:rFonts w:ascii="Times New Roman" w:hAnsi="Times New Roman"/>
                <w:sz w:val="24"/>
              </w:rPr>
              <w:t xml:space="preserve">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w:t>
            </w:r>
            <w:r>
              <w:rPr>
                <w:rFonts w:ascii="Times New Roman" w:hAnsi="Times New Roman"/>
                <w:sz w:val="24"/>
              </w:rPr>
              <w:lastRenderedPageBreak/>
              <w:t>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jc w:val="center"/>
              <w:rPr>
                <w:rFonts w:ascii="Times New Roman" w:hAnsi="Times New Roman"/>
                <w:color w:val="2D2D2D"/>
                <w:sz w:val="24"/>
              </w:rPr>
            </w:pPr>
            <w:r>
              <w:rPr>
                <w:rFonts w:ascii="Times New Roman" w:hAnsi="Times New Roman"/>
                <w:color w:val="2D2D2D"/>
                <w:sz w:val="24"/>
              </w:rPr>
              <w:lastRenderedPageBreak/>
              <w:t>2023г.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sz w:val="24"/>
              </w:rPr>
            </w:pPr>
            <w:r>
              <w:rPr>
                <w:rFonts w:ascii="Times New Roman" w:hAnsi="Times New Roman"/>
                <w:sz w:val="24"/>
              </w:rPr>
              <w:t>приказ об утверждении плана-графика инвентаризации муниципального имущества</w:t>
            </w:r>
          </w:p>
          <w:p w:rsidR="00E61221" w:rsidRDefault="00E61221">
            <w:pPr>
              <w:spacing w:after="0" w:line="240" w:lineRule="auto"/>
              <w:rPr>
                <w:rFonts w:ascii="Times New Roman" w:hAnsi="Times New Roman"/>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rsidP="00495FFD">
            <w:pPr>
              <w:spacing w:after="0" w:line="240" w:lineRule="auto"/>
              <w:rPr>
                <w:rFonts w:ascii="Times New Roman" w:hAnsi="Times New Roman"/>
                <w:sz w:val="24"/>
              </w:rPr>
            </w:pPr>
            <w:r>
              <w:rPr>
                <w:rFonts w:ascii="Times New Roman" w:hAnsi="Times New Roman"/>
                <w:sz w:val="24"/>
              </w:rPr>
              <w:t xml:space="preserve">отдел имущественных отношений </w:t>
            </w:r>
            <w:proofErr w:type="spellStart"/>
            <w:r>
              <w:rPr>
                <w:rFonts w:ascii="Times New Roman" w:hAnsi="Times New Roman"/>
                <w:sz w:val="24"/>
              </w:rPr>
              <w:t>УЭиС</w:t>
            </w:r>
            <w:proofErr w:type="spellEnd"/>
            <w:r>
              <w:rPr>
                <w:rFonts w:ascii="Times New Roman" w:hAnsi="Times New Roman"/>
                <w:sz w:val="24"/>
              </w:rPr>
              <w:t xml:space="preserve"> администрации МО г. Партизанск</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61221" w:rsidRPr="00E61221" w:rsidRDefault="00E61221" w:rsidP="00E61221">
            <w:pPr>
              <w:spacing w:after="0" w:line="240" w:lineRule="auto"/>
              <w:jc w:val="both"/>
              <w:textAlignment w:val="baseline"/>
              <w:rPr>
                <w:rFonts w:ascii="Times New Roman" w:hAnsi="Times New Roman"/>
                <w:sz w:val="24"/>
                <w:szCs w:val="24"/>
              </w:rPr>
            </w:pPr>
            <w:r w:rsidRPr="00E61221">
              <w:rPr>
                <w:rFonts w:ascii="Times New Roman" w:hAnsi="Times New Roman"/>
                <w:sz w:val="24"/>
                <w:szCs w:val="24"/>
              </w:rPr>
              <w:t>Инвентаризация проводится в соответствии с утвержденными учреждениями планами с участием специалистов администрации.</w:t>
            </w:r>
          </w:p>
          <w:p w:rsidR="00E61221" w:rsidRPr="00E61221" w:rsidRDefault="00E61221" w:rsidP="00E61221">
            <w:pPr>
              <w:spacing w:after="0" w:line="240" w:lineRule="auto"/>
              <w:jc w:val="both"/>
              <w:textAlignment w:val="baseline"/>
              <w:rPr>
                <w:rFonts w:ascii="Times New Roman" w:hAnsi="Times New Roman"/>
                <w:sz w:val="24"/>
                <w:szCs w:val="24"/>
              </w:rPr>
            </w:pPr>
            <w:r w:rsidRPr="00E61221">
              <w:rPr>
                <w:rFonts w:ascii="Times New Roman" w:hAnsi="Times New Roman"/>
                <w:sz w:val="24"/>
                <w:szCs w:val="24"/>
              </w:rPr>
              <w:t xml:space="preserve">В ходе проведения инвентаризации выявляется имущество, подлежащее списанию, имущество, которое  учреждению стало не </w:t>
            </w:r>
            <w:r w:rsidRPr="00E61221">
              <w:rPr>
                <w:rFonts w:ascii="Times New Roman" w:hAnsi="Times New Roman"/>
                <w:sz w:val="24"/>
                <w:szCs w:val="24"/>
              </w:rPr>
              <w:lastRenderedPageBreak/>
              <w:t>нужным. По итогам инвентаризации принимаются решения о списании имущества, о продаже излишнего имущества, о перераспределении имущества между другими учреждениями.</w:t>
            </w:r>
          </w:p>
        </w:tc>
      </w:tr>
      <w:tr w:rsidR="00E61221"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61221" w:rsidRDefault="00E61221">
            <w:pPr>
              <w:spacing w:after="0" w:line="315" w:lineRule="atLeast"/>
              <w:jc w:val="center"/>
              <w:rPr>
                <w:rFonts w:ascii="Times New Roman" w:hAnsi="Times New Roman"/>
                <w:sz w:val="24"/>
              </w:rPr>
            </w:pPr>
            <w:r>
              <w:rPr>
                <w:rFonts w:ascii="Times New Roman" w:hAnsi="Times New Roman"/>
                <w:sz w:val="24"/>
              </w:rPr>
              <w:lastRenderedPageBreak/>
              <w:t>4.2.</w:t>
            </w: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sz w:val="24"/>
              </w:rPr>
            </w:pPr>
            <w:r>
              <w:rPr>
                <w:rFonts w:ascii="Times New Roman" w:hAnsi="Times New Roman"/>
                <w:sz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jc w:val="center"/>
              <w:rPr>
                <w:rFonts w:ascii="Times New Roman" w:hAnsi="Times New Roman"/>
                <w:color w:val="2D2D2D"/>
                <w:sz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jc w:val="center"/>
              <w:rPr>
                <w:rFonts w:ascii="Times New Roman" w:hAnsi="Times New Roman"/>
                <w:color w:val="2D2D2D"/>
                <w:sz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jc w:val="center"/>
              <w:rPr>
                <w:rFonts w:ascii="Times New Roman" w:hAnsi="Times New Roman"/>
                <w:color w:val="2D2D2D"/>
                <w:sz w:val="24"/>
              </w:rPr>
            </w:pPr>
            <w:r>
              <w:rPr>
                <w:rFonts w:ascii="Times New Roman" w:hAnsi="Times New Roman"/>
                <w:color w:val="2D2D2D"/>
                <w:sz w:val="24"/>
              </w:rPr>
              <w:t>2023г.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sz w:val="24"/>
              </w:rPr>
            </w:pPr>
            <w:r>
              <w:rPr>
                <w:rFonts w:ascii="Times New Roman" w:hAnsi="Times New Roman"/>
                <w:sz w:val="24"/>
              </w:rPr>
              <w:t>утвержденный перечень имущества</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1221" w:rsidRDefault="00E61221">
            <w:pPr>
              <w:spacing w:after="0" w:line="240" w:lineRule="auto"/>
              <w:rPr>
                <w:rFonts w:ascii="Times New Roman" w:hAnsi="Times New Roman"/>
                <w:sz w:val="24"/>
              </w:rPr>
            </w:pPr>
            <w:r>
              <w:rPr>
                <w:rFonts w:ascii="Times New Roman" w:hAnsi="Times New Roman"/>
                <w:sz w:val="24"/>
              </w:rPr>
              <w:t xml:space="preserve">отдел имущественных отношений </w:t>
            </w:r>
            <w:proofErr w:type="spellStart"/>
            <w:r>
              <w:rPr>
                <w:rFonts w:ascii="Times New Roman" w:hAnsi="Times New Roman"/>
                <w:sz w:val="24"/>
              </w:rPr>
              <w:t>УЭиС</w:t>
            </w:r>
            <w:proofErr w:type="spellEnd"/>
            <w:r>
              <w:rPr>
                <w:rFonts w:ascii="Times New Roman" w:hAnsi="Times New Roman"/>
                <w:sz w:val="24"/>
              </w:rPr>
              <w:t xml:space="preserve"> администрации ПГО</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61221" w:rsidRPr="00E61221" w:rsidRDefault="00E61221" w:rsidP="00E61221">
            <w:pPr>
              <w:spacing w:after="0" w:line="240" w:lineRule="auto"/>
              <w:jc w:val="both"/>
              <w:textAlignment w:val="baseline"/>
              <w:rPr>
                <w:rFonts w:ascii="Times New Roman" w:hAnsi="Times New Roman"/>
                <w:sz w:val="24"/>
                <w:szCs w:val="24"/>
              </w:rPr>
            </w:pPr>
            <w:r w:rsidRPr="00E61221">
              <w:rPr>
                <w:rFonts w:ascii="Times New Roman" w:hAnsi="Times New Roman"/>
                <w:sz w:val="24"/>
                <w:szCs w:val="24"/>
              </w:rPr>
              <w:t>Разработан и утвержден решением Думы ПГО план приватизации на 2025 год.</w:t>
            </w:r>
          </w:p>
        </w:tc>
      </w:tr>
      <w:tr w:rsidR="00E3616E" w:rsidTr="0065299F">
        <w:trPr>
          <w:trHeight w:val="385"/>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4.3.</w:t>
            </w:r>
          </w:p>
        </w:tc>
        <w:tc>
          <w:tcPr>
            <w:tcW w:w="2458"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color w:val="2D2D2D"/>
                <w:sz w:val="24"/>
              </w:rPr>
            </w:pPr>
            <w:r>
              <w:rPr>
                <w:rFonts w:ascii="Times New Roman" w:hAnsi="Times New Roman"/>
                <w:sz w:val="24"/>
              </w:rPr>
              <w:t xml:space="preserve">Организация и проведение публичных торгов по </w:t>
            </w:r>
            <w:r>
              <w:rPr>
                <w:rFonts w:ascii="Times New Roman" w:hAnsi="Times New Roman"/>
                <w:sz w:val="24"/>
              </w:rPr>
              <w:lastRenderedPageBreak/>
              <w:t>реализации муниципального имущества</w:t>
            </w:r>
          </w:p>
        </w:tc>
        <w:tc>
          <w:tcPr>
            <w:tcW w:w="1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color w:val="2D2D2D"/>
                <w:sz w:val="24"/>
              </w:rPr>
            </w:pPr>
            <w:r>
              <w:rPr>
                <w:rFonts w:ascii="Times New Roman" w:hAnsi="Times New Roman"/>
                <w:sz w:val="24"/>
              </w:rPr>
              <w:lastRenderedPageBreak/>
              <w:t xml:space="preserve">неэффективность использования </w:t>
            </w:r>
            <w:r>
              <w:rPr>
                <w:rFonts w:ascii="Times New Roman" w:hAnsi="Times New Roman"/>
                <w:sz w:val="24"/>
              </w:rPr>
              <w:lastRenderedPageBreak/>
              <w:t>муниципального имущества</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both"/>
              <w:rPr>
                <w:rFonts w:ascii="Times New Roman" w:hAnsi="Times New Roman"/>
                <w:color w:val="2D2D2D"/>
                <w:sz w:val="24"/>
              </w:rPr>
            </w:pPr>
            <w:r>
              <w:rPr>
                <w:rFonts w:ascii="Times New Roman" w:hAnsi="Times New Roman"/>
                <w:sz w:val="24"/>
              </w:rPr>
              <w:lastRenderedPageBreak/>
              <w:t xml:space="preserve">обеспечена приватизация муниципального </w:t>
            </w:r>
            <w:r>
              <w:rPr>
                <w:rFonts w:ascii="Times New Roman" w:hAnsi="Times New Roman"/>
                <w:sz w:val="24"/>
              </w:rPr>
              <w:lastRenderedPageBreak/>
              <w:t>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jc w:val="center"/>
              <w:rPr>
                <w:rFonts w:ascii="Times New Roman" w:hAnsi="Times New Roman"/>
                <w:color w:val="2D2D2D"/>
                <w:sz w:val="24"/>
              </w:rPr>
            </w:pPr>
            <w:r>
              <w:rPr>
                <w:rFonts w:ascii="Times New Roman" w:hAnsi="Times New Roman"/>
                <w:color w:val="2D2D2D"/>
                <w:sz w:val="24"/>
              </w:rPr>
              <w:lastRenderedPageBreak/>
              <w:t>2025г.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t xml:space="preserve">отчет об итогах исполнения программы </w:t>
            </w:r>
            <w:r>
              <w:rPr>
                <w:rFonts w:ascii="Times New Roman" w:hAnsi="Times New Roman"/>
                <w:sz w:val="24"/>
              </w:rPr>
              <w:lastRenderedPageBreak/>
              <w:t xml:space="preserve">приватизации, в соответствии с </w:t>
            </w:r>
            <w:hyperlink r:id="rId9" w:history="1">
              <w:r>
                <w:rPr>
                  <w:rFonts w:ascii="Times New Roman" w:hAnsi="Times New Roman"/>
                  <w:color w:val="0000FF"/>
                  <w:sz w:val="24"/>
                </w:rPr>
                <w:t>Правилами</w:t>
              </w:r>
            </w:hyperlink>
            <w:r>
              <w:rPr>
                <w:rFonts w:ascii="Times New Roman" w:hAnsi="Times New Roman"/>
                <w:sz w:val="24"/>
              </w:rPr>
              <w:t xml:space="preserve"> разработки прогнозных планов приватизации муниципального имущества, утвержденными Постановлением Правительства РФ от 26 декабря 2005 года N 806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3616E" w:rsidRDefault="00881A15">
            <w:pPr>
              <w:spacing w:after="0" w:line="240" w:lineRule="auto"/>
              <w:rPr>
                <w:rFonts w:ascii="Times New Roman" w:hAnsi="Times New Roman"/>
                <w:sz w:val="24"/>
              </w:rPr>
            </w:pPr>
            <w:r>
              <w:rPr>
                <w:rFonts w:ascii="Times New Roman" w:hAnsi="Times New Roman"/>
                <w:sz w:val="24"/>
              </w:rPr>
              <w:lastRenderedPageBreak/>
              <w:t xml:space="preserve">отдел имущественных отношений </w:t>
            </w:r>
            <w:proofErr w:type="spellStart"/>
            <w:r>
              <w:rPr>
                <w:rFonts w:ascii="Times New Roman" w:hAnsi="Times New Roman"/>
                <w:sz w:val="24"/>
              </w:rPr>
              <w:lastRenderedPageBreak/>
              <w:t>УЭиС</w:t>
            </w:r>
            <w:proofErr w:type="spellEnd"/>
            <w:r>
              <w:rPr>
                <w:rFonts w:ascii="Times New Roman" w:hAnsi="Times New Roman"/>
                <w:sz w:val="24"/>
              </w:rPr>
              <w:t xml:space="preserve"> администрации ПГО</w:t>
            </w:r>
          </w:p>
        </w:tc>
        <w:tc>
          <w:tcPr>
            <w:tcW w:w="297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E3616E" w:rsidRDefault="00495FFD">
            <w:pPr>
              <w:spacing w:after="0" w:line="240" w:lineRule="auto"/>
              <w:jc w:val="both"/>
              <w:rPr>
                <w:rFonts w:ascii="Times New Roman" w:hAnsi="Times New Roman"/>
                <w:sz w:val="24"/>
              </w:rPr>
            </w:pPr>
            <w:r>
              <w:rPr>
                <w:rFonts w:ascii="Times New Roman" w:hAnsi="Times New Roman"/>
                <w:sz w:val="24"/>
              </w:rPr>
              <w:lastRenderedPageBreak/>
              <w:t xml:space="preserve">В отчетном периоде </w:t>
            </w:r>
            <w:r w:rsidRPr="00495FFD">
              <w:rPr>
                <w:rFonts w:ascii="Times New Roman" w:hAnsi="Times New Roman"/>
                <w:sz w:val="24"/>
              </w:rPr>
              <w:t xml:space="preserve">2025г публичные торги по реализации </w:t>
            </w:r>
            <w:r w:rsidRPr="00495FFD">
              <w:rPr>
                <w:rFonts w:ascii="Times New Roman" w:hAnsi="Times New Roman"/>
                <w:sz w:val="24"/>
              </w:rPr>
              <w:lastRenderedPageBreak/>
              <w:t>муниципального имущества не проводились.</w:t>
            </w:r>
          </w:p>
        </w:tc>
      </w:tr>
    </w:tbl>
    <w:tbl>
      <w:tblPr>
        <w:tblW w:w="15735" w:type="dxa"/>
        <w:tblInd w:w="-418" w:type="dxa"/>
        <w:tblLayout w:type="fixed"/>
        <w:tblCellMar>
          <w:left w:w="0" w:type="dxa"/>
          <w:right w:w="0" w:type="dxa"/>
        </w:tblCellMar>
        <w:tblLook w:val="04A0"/>
      </w:tblPr>
      <w:tblGrid>
        <w:gridCol w:w="3119"/>
        <w:gridCol w:w="4108"/>
        <w:gridCol w:w="1565"/>
        <w:gridCol w:w="2125"/>
        <w:gridCol w:w="1842"/>
        <w:gridCol w:w="2976"/>
      </w:tblGrid>
      <w:tr w:rsidR="00E3616E" w:rsidTr="00495FFD">
        <w:tc>
          <w:tcPr>
            <w:tcW w:w="15735"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315" w:lineRule="atLeast"/>
              <w:jc w:val="center"/>
              <w:rPr>
                <w:rFonts w:ascii="Times New Roman" w:hAnsi="Times New Roman"/>
                <w:b/>
                <w:sz w:val="24"/>
              </w:rPr>
            </w:pPr>
            <w:r>
              <w:rPr>
                <w:rFonts w:ascii="Times New Roman" w:hAnsi="Times New Roman"/>
                <w:b/>
                <w:sz w:val="24"/>
              </w:rPr>
              <w:lastRenderedPageBreak/>
              <w:t>IV. Дополнительные системные мероприятия</w:t>
            </w:r>
          </w:p>
        </w:tc>
      </w:tr>
      <w:tr w:rsidR="00E3616E" w:rsidTr="00495FFD">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Наименование мероприятий</w:t>
            </w:r>
          </w:p>
        </w:tc>
        <w:tc>
          <w:tcPr>
            <w:tcW w:w="41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Результат</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315" w:lineRule="atLeast"/>
              <w:jc w:val="center"/>
              <w:rPr>
                <w:rFonts w:ascii="Times New Roman" w:hAnsi="Times New Roman"/>
                <w:color w:val="2D2D2D"/>
                <w:sz w:val="24"/>
              </w:rPr>
            </w:pPr>
            <w:r>
              <w:rPr>
                <w:rFonts w:ascii="Times New Roman" w:hAnsi="Times New Roman"/>
                <w:color w:val="2D2D2D"/>
                <w:sz w:val="24"/>
              </w:rPr>
              <w:t>Срок исполнения</w:t>
            </w:r>
          </w:p>
        </w:tc>
        <w:tc>
          <w:tcPr>
            <w:tcW w:w="2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315" w:lineRule="atLeast"/>
              <w:rPr>
                <w:rFonts w:ascii="Times New Roman" w:hAnsi="Times New Roman"/>
                <w:sz w:val="24"/>
              </w:rPr>
            </w:pPr>
            <w:r>
              <w:rPr>
                <w:rFonts w:ascii="Times New Roman" w:hAnsi="Times New Roman"/>
                <w:sz w:val="24"/>
              </w:rPr>
              <w:t>Вид документа</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315" w:lineRule="atLeast"/>
              <w:rPr>
                <w:rFonts w:ascii="Times New Roman" w:hAnsi="Times New Roman"/>
                <w:sz w:val="24"/>
              </w:rPr>
            </w:pPr>
            <w:r>
              <w:rPr>
                <w:rFonts w:ascii="Times New Roman" w:hAnsi="Times New Roman"/>
                <w:sz w:val="24"/>
              </w:rPr>
              <w:t>Исполнители</w:t>
            </w:r>
          </w:p>
        </w:tc>
        <w:tc>
          <w:tcPr>
            <w:tcW w:w="2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315" w:lineRule="atLeast"/>
              <w:jc w:val="center"/>
              <w:rPr>
                <w:rFonts w:ascii="Times New Roman" w:hAnsi="Times New Roman"/>
                <w:sz w:val="24"/>
              </w:rPr>
            </w:pPr>
            <w:r>
              <w:rPr>
                <w:rFonts w:ascii="Times New Roman" w:hAnsi="Times New Roman"/>
                <w:sz w:val="24"/>
              </w:rPr>
              <w:t>исполнение</w:t>
            </w:r>
          </w:p>
        </w:tc>
      </w:tr>
      <w:tr w:rsidR="00E3616E" w:rsidTr="00495FFD">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240" w:lineRule="auto"/>
              <w:jc w:val="both"/>
              <w:rPr>
                <w:rFonts w:ascii="Times New Roman" w:hAnsi="Times New Roman"/>
                <w:color w:val="2D2D2D"/>
                <w:sz w:val="24"/>
              </w:rPr>
            </w:pPr>
            <w:r>
              <w:rPr>
                <w:rFonts w:ascii="Times New Roman" w:hAnsi="Times New Roman"/>
                <w:sz w:val="24"/>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41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jc w:val="both"/>
              <w:rPr>
                <w:rFonts w:ascii="Times New Roman" w:hAnsi="Times New Roman"/>
                <w:color w:val="2D2D2D"/>
                <w:sz w:val="24"/>
              </w:rPr>
            </w:pPr>
            <w:r>
              <w:rPr>
                <w:rFonts w:ascii="Times New Roman" w:hAnsi="Times New Roman"/>
                <w:sz w:val="24"/>
              </w:rPr>
              <w:t>выявление проблем и административных барьеров, сдерживающих развитие субъектов предпринимательской деятельности на территории муниципального округа</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457575">
            <w:pPr>
              <w:spacing w:after="0" w:line="240" w:lineRule="auto"/>
              <w:rPr>
                <w:rFonts w:ascii="Times New Roman" w:hAnsi="Times New Roman"/>
                <w:sz w:val="24"/>
              </w:rPr>
            </w:pPr>
            <w:r>
              <w:rPr>
                <w:rFonts w:ascii="Times New Roman" w:hAnsi="Times New Roman"/>
                <w:sz w:val="24"/>
              </w:rPr>
              <w:t>до 31.01.2022г</w:t>
            </w:r>
            <w:r w:rsidR="00881A15">
              <w:rPr>
                <w:rFonts w:ascii="Times New Roman" w:hAnsi="Times New Roman"/>
                <w:sz w:val="24"/>
              </w:rPr>
              <w:t>, далее ежегодно</w:t>
            </w:r>
          </w:p>
          <w:p w:rsidR="00E3616E" w:rsidRDefault="00E3616E">
            <w:pPr>
              <w:spacing w:after="0" w:line="240" w:lineRule="auto"/>
              <w:jc w:val="center"/>
              <w:rPr>
                <w:rFonts w:ascii="Times New Roman" w:hAnsi="Times New Roman"/>
                <w:color w:val="2D2D2D"/>
                <w:sz w:val="24"/>
              </w:rPr>
            </w:pPr>
          </w:p>
        </w:tc>
        <w:tc>
          <w:tcPr>
            <w:tcW w:w="2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sz w:val="24"/>
              </w:rPr>
            </w:pPr>
            <w:r>
              <w:rPr>
                <w:rFonts w:ascii="Times New Roman" w:hAnsi="Times New Roman"/>
                <w:sz w:val="24"/>
              </w:rPr>
              <w:t>информация для Министерства экономического развития Приморского края, Уполномоченному по защите прав потребителей по Приморскому краю</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rsidP="00495FFD">
            <w:pPr>
              <w:spacing w:after="0" w:line="240" w:lineRule="auto"/>
              <w:rPr>
                <w:rFonts w:ascii="Times New Roman" w:hAnsi="Times New Roman"/>
                <w:sz w:val="24"/>
              </w:rPr>
            </w:pPr>
            <w:r>
              <w:rPr>
                <w:rFonts w:ascii="Times New Roman" w:hAnsi="Times New Roman"/>
                <w:sz w:val="24"/>
              </w:rPr>
              <w:t xml:space="preserve">отдел экономики </w:t>
            </w:r>
            <w:proofErr w:type="spellStart"/>
            <w:r>
              <w:rPr>
                <w:rFonts w:ascii="Times New Roman" w:hAnsi="Times New Roman"/>
                <w:sz w:val="24"/>
              </w:rPr>
              <w:t>УЭиС</w:t>
            </w:r>
            <w:proofErr w:type="spellEnd"/>
            <w:r>
              <w:rPr>
                <w:rFonts w:ascii="Times New Roman" w:hAnsi="Times New Roman"/>
                <w:sz w:val="24"/>
              </w:rPr>
              <w:t xml:space="preserve"> администрации </w:t>
            </w:r>
            <w:r w:rsidR="00495FFD">
              <w:rPr>
                <w:rFonts w:ascii="Times New Roman" w:hAnsi="Times New Roman"/>
                <w:sz w:val="24"/>
              </w:rPr>
              <w:t xml:space="preserve">МО </w:t>
            </w:r>
            <w:proofErr w:type="spellStart"/>
            <w:r w:rsidR="00495FFD">
              <w:rPr>
                <w:rFonts w:ascii="Times New Roman" w:hAnsi="Times New Roman"/>
                <w:sz w:val="24"/>
              </w:rPr>
              <w:t>г.Партизанск</w:t>
            </w:r>
            <w:proofErr w:type="spellEnd"/>
          </w:p>
        </w:tc>
        <w:tc>
          <w:tcPr>
            <w:tcW w:w="2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jc w:val="both"/>
              <w:rPr>
                <w:rFonts w:ascii="Times New Roman" w:hAnsi="Times New Roman"/>
                <w:sz w:val="24"/>
              </w:rPr>
            </w:pPr>
            <w:r>
              <w:rPr>
                <w:rFonts w:ascii="Times New Roman" w:hAnsi="Times New Roman"/>
                <w:sz w:val="24"/>
              </w:rPr>
              <w:t>Мониторинг в отчетном периоде не проводился.</w:t>
            </w:r>
          </w:p>
        </w:tc>
      </w:tr>
      <w:tr w:rsidR="00E3616E" w:rsidTr="00495FFD">
        <w:tc>
          <w:tcPr>
            <w:tcW w:w="31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240" w:lineRule="auto"/>
              <w:rPr>
                <w:rFonts w:ascii="Times New Roman" w:hAnsi="Times New Roman"/>
                <w:color w:val="2D2D2D"/>
                <w:sz w:val="24"/>
              </w:rPr>
            </w:pPr>
            <w:r>
              <w:rPr>
                <w:rFonts w:ascii="Times New Roman" w:hAnsi="Times New Roman"/>
                <w:sz w:val="24"/>
              </w:rPr>
              <w:t xml:space="preserve">Проведение мониторинга </w:t>
            </w:r>
            <w:r>
              <w:rPr>
                <w:rFonts w:ascii="Times New Roman" w:hAnsi="Times New Roman"/>
                <w:sz w:val="24"/>
              </w:rPr>
              <w:lastRenderedPageBreak/>
              <w:t>удовлетворенности потребителей качеством товаров, работ и услуг на рынках</w:t>
            </w:r>
          </w:p>
        </w:tc>
        <w:tc>
          <w:tcPr>
            <w:tcW w:w="41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color w:val="2D2D2D"/>
                <w:sz w:val="24"/>
              </w:rPr>
            </w:pPr>
            <w:r>
              <w:rPr>
                <w:rFonts w:ascii="Times New Roman" w:hAnsi="Times New Roman"/>
                <w:sz w:val="24"/>
              </w:rPr>
              <w:lastRenderedPageBreak/>
              <w:t xml:space="preserve">получение и анализ информации о </w:t>
            </w:r>
            <w:r>
              <w:rPr>
                <w:rFonts w:ascii="Times New Roman" w:hAnsi="Times New Roman"/>
                <w:sz w:val="24"/>
              </w:rPr>
              <w:lastRenderedPageBreak/>
              <w:t>существующей ситуации по удовлетворенности потребителей качеством товаров, работ и услуг на рынках</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pPr>
              <w:spacing w:after="0" w:line="240" w:lineRule="auto"/>
              <w:rPr>
                <w:rFonts w:ascii="Times New Roman" w:hAnsi="Times New Roman"/>
                <w:sz w:val="24"/>
              </w:rPr>
            </w:pPr>
            <w:r>
              <w:rPr>
                <w:rFonts w:ascii="Times New Roman" w:hAnsi="Times New Roman"/>
                <w:sz w:val="24"/>
              </w:rPr>
              <w:lastRenderedPageBreak/>
              <w:t xml:space="preserve">до </w:t>
            </w:r>
            <w:r>
              <w:rPr>
                <w:rFonts w:ascii="Times New Roman" w:hAnsi="Times New Roman"/>
                <w:sz w:val="24"/>
              </w:rPr>
              <w:lastRenderedPageBreak/>
              <w:t>31.01.2022г., далее ежегодно</w:t>
            </w:r>
          </w:p>
          <w:p w:rsidR="00E3616E" w:rsidRDefault="00E3616E">
            <w:pPr>
              <w:spacing w:after="0" w:line="240" w:lineRule="auto"/>
              <w:jc w:val="center"/>
              <w:rPr>
                <w:rFonts w:ascii="Times New Roman" w:hAnsi="Times New Roman"/>
                <w:color w:val="2D2D2D"/>
                <w:sz w:val="24"/>
              </w:rPr>
            </w:pPr>
          </w:p>
        </w:tc>
        <w:tc>
          <w:tcPr>
            <w:tcW w:w="2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sz w:val="24"/>
              </w:rPr>
            </w:pPr>
            <w:r>
              <w:rPr>
                <w:rFonts w:ascii="Times New Roman" w:hAnsi="Times New Roman"/>
                <w:sz w:val="24"/>
              </w:rPr>
              <w:lastRenderedPageBreak/>
              <w:t xml:space="preserve">анкеты для жителей </w:t>
            </w:r>
            <w:r>
              <w:rPr>
                <w:rFonts w:ascii="Times New Roman" w:hAnsi="Times New Roman"/>
                <w:sz w:val="24"/>
              </w:rPr>
              <w:lastRenderedPageBreak/>
              <w:t>муниципального округа</w:t>
            </w:r>
          </w:p>
        </w:tc>
        <w:tc>
          <w:tcPr>
            <w:tcW w:w="18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E3616E" w:rsidRDefault="00881A15" w:rsidP="00495FFD">
            <w:pPr>
              <w:spacing w:after="0" w:line="240" w:lineRule="auto"/>
              <w:rPr>
                <w:rFonts w:ascii="Times New Roman" w:hAnsi="Times New Roman"/>
                <w:sz w:val="24"/>
              </w:rPr>
            </w:pPr>
            <w:r>
              <w:rPr>
                <w:rFonts w:ascii="Times New Roman" w:hAnsi="Times New Roman"/>
                <w:sz w:val="24"/>
              </w:rPr>
              <w:lastRenderedPageBreak/>
              <w:t xml:space="preserve">отдел </w:t>
            </w:r>
            <w:r>
              <w:rPr>
                <w:rFonts w:ascii="Times New Roman" w:hAnsi="Times New Roman"/>
                <w:sz w:val="24"/>
              </w:rPr>
              <w:lastRenderedPageBreak/>
              <w:t xml:space="preserve">экономики </w:t>
            </w:r>
            <w:proofErr w:type="spellStart"/>
            <w:r>
              <w:rPr>
                <w:rFonts w:ascii="Times New Roman" w:hAnsi="Times New Roman"/>
                <w:sz w:val="24"/>
              </w:rPr>
              <w:t>УЭиС</w:t>
            </w:r>
            <w:proofErr w:type="spellEnd"/>
            <w:r>
              <w:rPr>
                <w:rFonts w:ascii="Times New Roman" w:hAnsi="Times New Roman"/>
                <w:sz w:val="24"/>
              </w:rPr>
              <w:t xml:space="preserve"> администрации </w:t>
            </w:r>
            <w:r w:rsidR="00495FFD">
              <w:rPr>
                <w:rFonts w:ascii="Times New Roman" w:hAnsi="Times New Roman"/>
                <w:sz w:val="24"/>
              </w:rPr>
              <w:t xml:space="preserve">МО </w:t>
            </w:r>
            <w:proofErr w:type="spellStart"/>
            <w:r w:rsidR="00495FFD">
              <w:rPr>
                <w:rFonts w:ascii="Times New Roman" w:hAnsi="Times New Roman"/>
                <w:sz w:val="24"/>
              </w:rPr>
              <w:t>г.Партизанск</w:t>
            </w:r>
            <w:proofErr w:type="spellEnd"/>
          </w:p>
        </w:tc>
        <w:tc>
          <w:tcPr>
            <w:tcW w:w="2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sz w:val="24"/>
              </w:rPr>
            </w:pPr>
            <w:r>
              <w:rPr>
                <w:rFonts w:ascii="Times New Roman" w:hAnsi="Times New Roman"/>
                <w:sz w:val="24"/>
              </w:rPr>
              <w:lastRenderedPageBreak/>
              <w:t xml:space="preserve">Мониторинг в отчетном </w:t>
            </w:r>
            <w:r>
              <w:rPr>
                <w:rFonts w:ascii="Times New Roman" w:hAnsi="Times New Roman"/>
                <w:sz w:val="24"/>
              </w:rPr>
              <w:lastRenderedPageBreak/>
              <w:t>периоде не проводился.</w:t>
            </w:r>
          </w:p>
        </w:tc>
      </w:tr>
      <w:tr w:rsidR="00E3616E" w:rsidTr="00495FFD">
        <w:tc>
          <w:tcPr>
            <w:tcW w:w="3119" w:type="dxa"/>
            <w:tcBorders>
              <w:top w:val="single" w:sz="6" w:space="0" w:color="000000"/>
              <w:left w:val="single" w:sz="6" w:space="0" w:color="000000"/>
              <w:bottom w:val="single" w:sz="6" w:space="0" w:color="000000"/>
              <w:right w:val="single" w:sz="4" w:space="0" w:color="000000"/>
            </w:tcBorders>
            <w:tcMar>
              <w:top w:w="0" w:type="dxa"/>
              <w:left w:w="149" w:type="dxa"/>
              <w:bottom w:w="0" w:type="dxa"/>
              <w:right w:w="149" w:type="dxa"/>
            </w:tcMar>
          </w:tcPr>
          <w:p w:rsidR="00E3616E" w:rsidRDefault="00881A15">
            <w:pPr>
              <w:spacing w:after="0" w:line="240" w:lineRule="auto"/>
              <w:rPr>
                <w:rFonts w:ascii="Times New Roman" w:hAnsi="Times New Roman"/>
                <w:sz w:val="24"/>
              </w:rPr>
            </w:pPr>
            <w:r>
              <w:rPr>
                <w:rFonts w:ascii="Times New Roman" w:hAnsi="Times New Roman"/>
                <w:sz w:val="24"/>
              </w:rPr>
              <w:lastRenderedPageBreak/>
              <w:t>Развитие рынка ритуальных услуг:</w:t>
            </w:r>
          </w:p>
          <w:p w:rsidR="00E3616E" w:rsidRDefault="00881A15">
            <w:pPr>
              <w:spacing w:after="0" w:line="240" w:lineRule="auto"/>
              <w:rPr>
                <w:rFonts w:ascii="Times New Roman" w:hAnsi="Times New Roman"/>
                <w:sz w:val="24"/>
              </w:rPr>
            </w:pPr>
            <w:r>
              <w:rPr>
                <w:rFonts w:ascii="Times New Roman" w:hAnsi="Times New Roman"/>
                <w:sz w:val="24"/>
              </w:rPr>
              <w:t>- Организация инвентаризации не менее 20% общего количества существующих кладбищ и мест захоронений на них;</w:t>
            </w:r>
          </w:p>
          <w:p w:rsidR="00E3616E" w:rsidRDefault="00881A15">
            <w:pPr>
              <w:spacing w:after="0" w:line="240" w:lineRule="auto"/>
              <w:rPr>
                <w:rFonts w:ascii="Times New Roman" w:hAnsi="Times New Roman"/>
                <w:sz w:val="24"/>
              </w:rPr>
            </w:pPr>
            <w:r>
              <w:rPr>
                <w:rFonts w:ascii="Times New Roman" w:hAnsi="Times New Roman"/>
                <w:sz w:val="24"/>
              </w:rPr>
              <w:t>- Организация инвентаризации не менее 50% общего количества существующих кладбищ и мест захоронений на них;</w:t>
            </w:r>
          </w:p>
          <w:p w:rsidR="00E3616E" w:rsidRDefault="00881A15">
            <w:pPr>
              <w:spacing w:after="0" w:line="240" w:lineRule="auto"/>
              <w:rPr>
                <w:rFonts w:ascii="Times New Roman" w:hAnsi="Times New Roman"/>
                <w:color w:val="2D2D2D"/>
                <w:sz w:val="24"/>
              </w:rPr>
            </w:pPr>
            <w:r>
              <w:rPr>
                <w:rFonts w:ascii="Times New Roman" w:hAnsi="Times New Roman"/>
                <w:sz w:val="24"/>
              </w:rPr>
              <w:t>- Организация инвентаризации 100% общего количества существующих кладбищ и мест захоронений на них</w:t>
            </w:r>
          </w:p>
        </w:tc>
        <w:tc>
          <w:tcPr>
            <w:tcW w:w="4108"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rsidR="00E3616E" w:rsidRDefault="00881A15">
            <w:pPr>
              <w:spacing w:after="0" w:line="240" w:lineRule="auto"/>
              <w:jc w:val="both"/>
              <w:rPr>
                <w:rFonts w:ascii="Times New Roman" w:hAnsi="Times New Roman"/>
                <w:sz w:val="24"/>
              </w:rPr>
            </w:pPr>
            <w:r>
              <w:rPr>
                <w:rFonts w:ascii="Times New Roman" w:hAnsi="Times New Roman"/>
                <w:sz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E3616E" w:rsidRDefault="00881A15">
            <w:pPr>
              <w:spacing w:after="0" w:line="240" w:lineRule="auto"/>
              <w:jc w:val="both"/>
              <w:rPr>
                <w:rFonts w:ascii="Times New Roman" w:hAnsi="Times New Roman"/>
                <w:sz w:val="24"/>
              </w:rPr>
            </w:pPr>
            <w:r>
              <w:rPr>
                <w:rFonts w:ascii="Times New Roman" w:hAnsi="Times New Roman"/>
                <w:sz w:val="24"/>
              </w:rPr>
              <w:t>в отношении 20% общего количества существующих кладбищ до 31.12.2023г.;</w:t>
            </w:r>
          </w:p>
          <w:p w:rsidR="00E3616E" w:rsidRDefault="00881A15">
            <w:pPr>
              <w:spacing w:after="0" w:line="240" w:lineRule="auto"/>
              <w:jc w:val="both"/>
              <w:rPr>
                <w:rFonts w:ascii="Times New Roman" w:hAnsi="Times New Roman"/>
                <w:sz w:val="24"/>
              </w:rPr>
            </w:pPr>
            <w:r>
              <w:rPr>
                <w:rFonts w:ascii="Times New Roman" w:hAnsi="Times New Roman"/>
                <w:sz w:val="24"/>
              </w:rPr>
              <w:t>в отношении 50% общего количества существующих кладбищ до 31.12.2024г.;</w:t>
            </w:r>
          </w:p>
          <w:p w:rsidR="00E3616E" w:rsidRDefault="00881A15">
            <w:pPr>
              <w:spacing w:after="0" w:line="240" w:lineRule="auto"/>
              <w:jc w:val="both"/>
              <w:rPr>
                <w:rFonts w:ascii="Times New Roman" w:hAnsi="Times New Roman"/>
                <w:sz w:val="24"/>
              </w:rPr>
            </w:pPr>
            <w:r>
              <w:rPr>
                <w:rFonts w:ascii="Times New Roman" w:hAnsi="Times New Roman"/>
                <w:sz w:val="24"/>
              </w:rPr>
              <w:t>в отношении всех существующих кладбищ до 31.12.2025г.</w:t>
            </w:r>
          </w:p>
        </w:tc>
        <w:tc>
          <w:tcPr>
            <w:tcW w:w="1565" w:type="dxa"/>
            <w:tcBorders>
              <w:top w:val="single" w:sz="6" w:space="0" w:color="000000"/>
              <w:left w:val="single" w:sz="4" w:space="0" w:color="000000"/>
              <w:bottom w:val="single" w:sz="6" w:space="0" w:color="000000"/>
              <w:right w:val="single" w:sz="6" w:space="0" w:color="000000"/>
            </w:tcBorders>
            <w:tcMar>
              <w:top w:w="0" w:type="dxa"/>
              <w:left w:w="149" w:type="dxa"/>
              <w:bottom w:w="0" w:type="dxa"/>
              <w:right w:w="149" w:type="dxa"/>
            </w:tcMar>
          </w:tcPr>
          <w:p w:rsidR="00E3616E" w:rsidRDefault="00E3616E">
            <w:pPr>
              <w:spacing w:after="0" w:line="240" w:lineRule="auto"/>
              <w:jc w:val="center"/>
              <w:rPr>
                <w:rFonts w:ascii="Times New Roman" w:hAnsi="Times New Roman"/>
                <w:color w:val="2D2D2D"/>
                <w:sz w:val="24"/>
              </w:rPr>
            </w:pPr>
          </w:p>
          <w:p w:rsidR="00E3616E" w:rsidRDefault="00881A15">
            <w:pPr>
              <w:spacing w:after="0" w:line="240" w:lineRule="auto"/>
              <w:jc w:val="center"/>
              <w:rPr>
                <w:rFonts w:ascii="Times New Roman" w:hAnsi="Times New Roman"/>
                <w:color w:val="2D2D2D"/>
                <w:sz w:val="24"/>
              </w:rPr>
            </w:pPr>
            <w:r>
              <w:rPr>
                <w:rFonts w:ascii="Times New Roman" w:hAnsi="Times New Roman"/>
                <w:color w:val="2D2D2D"/>
                <w:sz w:val="24"/>
              </w:rPr>
              <w:t>31.12.2023г.</w:t>
            </w:r>
          </w:p>
          <w:p w:rsidR="00E3616E" w:rsidRDefault="00E3616E">
            <w:pPr>
              <w:spacing w:after="0" w:line="240" w:lineRule="auto"/>
              <w:jc w:val="center"/>
              <w:rPr>
                <w:rFonts w:ascii="Times New Roman" w:hAnsi="Times New Roman"/>
                <w:color w:val="2D2D2D"/>
                <w:sz w:val="24"/>
              </w:rPr>
            </w:pPr>
          </w:p>
          <w:p w:rsidR="00E3616E" w:rsidRDefault="00881A15">
            <w:pPr>
              <w:spacing w:after="0" w:line="240" w:lineRule="auto"/>
              <w:jc w:val="center"/>
              <w:rPr>
                <w:rFonts w:ascii="Times New Roman" w:hAnsi="Times New Roman"/>
                <w:color w:val="2D2D2D"/>
                <w:sz w:val="24"/>
              </w:rPr>
            </w:pPr>
            <w:r>
              <w:rPr>
                <w:rFonts w:ascii="Times New Roman" w:hAnsi="Times New Roman"/>
                <w:color w:val="2D2D2D"/>
                <w:sz w:val="24"/>
              </w:rPr>
              <w:t>31.12.2024г.</w:t>
            </w:r>
          </w:p>
          <w:p w:rsidR="00E3616E" w:rsidRDefault="00E3616E">
            <w:pPr>
              <w:spacing w:after="0" w:line="240" w:lineRule="auto"/>
              <w:jc w:val="center"/>
              <w:rPr>
                <w:rFonts w:ascii="Times New Roman" w:hAnsi="Times New Roman"/>
                <w:color w:val="2D2D2D"/>
                <w:sz w:val="24"/>
              </w:rPr>
            </w:pPr>
          </w:p>
          <w:p w:rsidR="00E3616E" w:rsidRDefault="00E3616E">
            <w:pPr>
              <w:spacing w:after="0" w:line="240" w:lineRule="auto"/>
              <w:jc w:val="center"/>
              <w:rPr>
                <w:rFonts w:ascii="Times New Roman" w:hAnsi="Times New Roman"/>
                <w:color w:val="2D2D2D"/>
                <w:sz w:val="24"/>
              </w:rPr>
            </w:pPr>
          </w:p>
          <w:p w:rsidR="00E3616E" w:rsidRDefault="00881A15">
            <w:pPr>
              <w:spacing w:after="0" w:line="240" w:lineRule="auto"/>
              <w:jc w:val="center"/>
              <w:rPr>
                <w:rFonts w:ascii="Times New Roman" w:hAnsi="Times New Roman"/>
                <w:color w:val="2D2D2D"/>
                <w:sz w:val="24"/>
              </w:rPr>
            </w:pPr>
            <w:r>
              <w:rPr>
                <w:rFonts w:ascii="Times New Roman" w:hAnsi="Times New Roman"/>
                <w:color w:val="2D2D2D"/>
                <w:sz w:val="24"/>
              </w:rPr>
              <w:t>31.12.2025г.</w:t>
            </w:r>
          </w:p>
        </w:tc>
        <w:tc>
          <w:tcPr>
            <w:tcW w:w="2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sz w:val="24"/>
              </w:rPr>
            </w:pPr>
            <w:r>
              <w:rPr>
                <w:rFonts w:ascii="Times New Roman" w:hAnsi="Times New Roman"/>
                <w:sz w:val="24"/>
              </w:rPr>
              <w:t>паспорта кладбищ и мест захоронений</w:t>
            </w:r>
          </w:p>
          <w:p w:rsidR="00E3616E" w:rsidRDefault="00E3616E">
            <w:pPr>
              <w:spacing w:after="0" w:line="240" w:lineRule="auto"/>
              <w:rPr>
                <w:rFonts w:ascii="Times New Roman" w:hAnsi="Times New Roman"/>
                <w:sz w:val="24"/>
              </w:rPr>
            </w:pPr>
          </w:p>
        </w:tc>
        <w:tc>
          <w:tcPr>
            <w:tcW w:w="184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E3616E" w:rsidRDefault="00881A15">
            <w:pPr>
              <w:spacing w:after="0" w:line="240" w:lineRule="auto"/>
              <w:rPr>
                <w:rFonts w:ascii="Times New Roman" w:hAnsi="Times New Roman"/>
                <w:sz w:val="24"/>
              </w:rPr>
            </w:pPr>
            <w:r>
              <w:rPr>
                <w:rFonts w:ascii="Times New Roman" w:hAnsi="Times New Roman"/>
                <w:sz w:val="24"/>
              </w:rPr>
              <w:t>Отдел имущественных отношений</w:t>
            </w:r>
          </w:p>
          <w:p w:rsidR="00E3616E" w:rsidRDefault="00881A15">
            <w:pPr>
              <w:spacing w:after="0" w:line="240" w:lineRule="auto"/>
              <w:rPr>
                <w:rFonts w:ascii="Times New Roman" w:hAnsi="Times New Roman"/>
                <w:sz w:val="24"/>
              </w:rPr>
            </w:pPr>
            <w:r>
              <w:rPr>
                <w:rFonts w:ascii="Times New Roman" w:hAnsi="Times New Roman"/>
                <w:sz w:val="24"/>
              </w:rPr>
              <w:t>Отдел жизнеобеспечения</w:t>
            </w:r>
          </w:p>
          <w:p w:rsidR="00E3616E" w:rsidRDefault="00E3616E">
            <w:pPr>
              <w:spacing w:after="0" w:line="240" w:lineRule="auto"/>
              <w:rPr>
                <w:rFonts w:ascii="Times New Roman" w:hAnsi="Times New Roman"/>
                <w:sz w:val="24"/>
              </w:rPr>
            </w:pPr>
          </w:p>
        </w:tc>
        <w:tc>
          <w:tcPr>
            <w:tcW w:w="2976" w:type="dxa"/>
            <w:tcBorders>
              <w:top w:val="single" w:sz="6" w:space="0" w:color="000000"/>
              <w:left w:val="single" w:sz="6" w:space="0" w:color="000000"/>
              <w:right w:val="single" w:sz="6" w:space="0" w:color="000000"/>
            </w:tcBorders>
            <w:tcMar>
              <w:top w:w="0" w:type="dxa"/>
              <w:left w:w="0" w:type="dxa"/>
              <w:bottom w:w="0" w:type="dxa"/>
              <w:right w:w="0" w:type="dxa"/>
            </w:tcMar>
          </w:tcPr>
          <w:p w:rsidR="00457575" w:rsidRPr="00457575" w:rsidRDefault="00457575" w:rsidP="00457575">
            <w:pPr>
              <w:spacing w:after="0" w:line="240" w:lineRule="auto"/>
              <w:jc w:val="both"/>
              <w:rPr>
                <w:rFonts w:ascii="Times New Roman" w:hAnsi="Times New Roman"/>
                <w:sz w:val="24"/>
              </w:rPr>
            </w:pPr>
            <w:r w:rsidRPr="00457575">
              <w:rPr>
                <w:rFonts w:ascii="Times New Roman" w:hAnsi="Times New Roman"/>
                <w:sz w:val="24"/>
              </w:rPr>
              <w:t xml:space="preserve">7 кладбищ   и 7 земельных участков, расположенных в  </w:t>
            </w:r>
            <w:proofErr w:type="spellStart"/>
            <w:r w:rsidRPr="00457575">
              <w:rPr>
                <w:rFonts w:ascii="Times New Roman" w:hAnsi="Times New Roman"/>
                <w:sz w:val="24"/>
              </w:rPr>
              <w:t>г</w:t>
            </w:r>
            <w:proofErr w:type="gramStart"/>
            <w:r w:rsidRPr="00457575">
              <w:rPr>
                <w:rFonts w:ascii="Times New Roman" w:hAnsi="Times New Roman"/>
                <w:sz w:val="24"/>
              </w:rPr>
              <w:t>.П</w:t>
            </w:r>
            <w:proofErr w:type="gramEnd"/>
            <w:r w:rsidRPr="00457575">
              <w:rPr>
                <w:rFonts w:ascii="Times New Roman" w:hAnsi="Times New Roman"/>
                <w:sz w:val="24"/>
              </w:rPr>
              <w:t>артизанск</w:t>
            </w:r>
            <w:proofErr w:type="spellEnd"/>
            <w:r w:rsidRPr="00457575">
              <w:rPr>
                <w:rFonts w:ascii="Times New Roman" w:hAnsi="Times New Roman"/>
                <w:sz w:val="24"/>
              </w:rPr>
              <w:t xml:space="preserve"> значатся на государственном  кадастровом учете. </w:t>
            </w:r>
          </w:p>
          <w:p w:rsidR="00E3616E" w:rsidRDefault="00457575" w:rsidP="00457575">
            <w:pPr>
              <w:spacing w:after="0" w:line="240" w:lineRule="auto"/>
              <w:jc w:val="both"/>
              <w:rPr>
                <w:rFonts w:ascii="Times New Roman" w:hAnsi="Times New Roman"/>
                <w:sz w:val="24"/>
              </w:rPr>
            </w:pPr>
            <w:proofErr w:type="gramStart"/>
            <w:r w:rsidRPr="00457575">
              <w:rPr>
                <w:rFonts w:ascii="Times New Roman" w:hAnsi="Times New Roman"/>
                <w:sz w:val="24"/>
              </w:rPr>
              <w:t xml:space="preserve">В 2025 году поставлены на государственный кадастровый учет 7 земельных участков для размещения кладбищ, расположенные в селах, входящих в состав муниципального округа город </w:t>
            </w:r>
            <w:proofErr w:type="spellStart"/>
            <w:r w:rsidRPr="00457575">
              <w:rPr>
                <w:rFonts w:ascii="Times New Roman" w:hAnsi="Times New Roman"/>
                <w:sz w:val="24"/>
              </w:rPr>
              <w:t>Партизанск</w:t>
            </w:r>
            <w:proofErr w:type="spellEnd"/>
            <w:r w:rsidRPr="00457575">
              <w:rPr>
                <w:rFonts w:ascii="Times New Roman" w:hAnsi="Times New Roman"/>
                <w:sz w:val="24"/>
              </w:rPr>
              <w:t>.</w:t>
            </w:r>
            <w:proofErr w:type="gramEnd"/>
          </w:p>
        </w:tc>
      </w:tr>
      <w:tr w:rsidR="00E3616E" w:rsidTr="00495FFD">
        <w:tc>
          <w:tcPr>
            <w:tcW w:w="3119" w:type="dxa"/>
            <w:tcBorders>
              <w:top w:val="single" w:sz="6" w:space="0" w:color="000000"/>
              <w:left w:val="single" w:sz="6" w:space="0" w:color="000000"/>
              <w:bottom w:val="single" w:sz="6" w:space="0" w:color="000000"/>
              <w:right w:val="single" w:sz="4" w:space="0" w:color="000000"/>
            </w:tcBorders>
            <w:tcMar>
              <w:top w:w="0" w:type="dxa"/>
              <w:left w:w="149" w:type="dxa"/>
              <w:bottom w:w="0" w:type="dxa"/>
              <w:right w:w="149" w:type="dxa"/>
            </w:tcMar>
          </w:tcPr>
          <w:p w:rsidR="00E3616E" w:rsidRDefault="00881A15">
            <w:pPr>
              <w:spacing w:after="0" w:line="240" w:lineRule="auto"/>
              <w:jc w:val="both"/>
              <w:rPr>
                <w:rFonts w:ascii="Times New Roman" w:hAnsi="Times New Roman"/>
                <w:color w:val="2D2D2D"/>
                <w:sz w:val="24"/>
              </w:rPr>
            </w:pPr>
            <w:r>
              <w:rPr>
                <w:rFonts w:ascii="Times New Roman" w:hAnsi="Times New Roman"/>
                <w:sz w:val="24"/>
              </w:rPr>
              <w:t>Создание и ведение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4108" w:type="dxa"/>
            <w:vMerge/>
            <w:tcBorders>
              <w:top w:val="single" w:sz="4" w:space="0" w:color="000000"/>
              <w:left w:val="single" w:sz="4" w:space="0" w:color="000000"/>
              <w:right w:val="single" w:sz="4" w:space="0" w:color="000000"/>
            </w:tcBorders>
            <w:tcMar>
              <w:top w:w="0" w:type="dxa"/>
              <w:left w:w="0" w:type="dxa"/>
              <w:bottom w:w="0" w:type="dxa"/>
              <w:right w:w="0" w:type="dxa"/>
            </w:tcMar>
          </w:tcPr>
          <w:p w:rsidR="00E3616E" w:rsidRDefault="00E3616E"/>
        </w:tc>
        <w:tc>
          <w:tcPr>
            <w:tcW w:w="1565" w:type="dxa"/>
            <w:tcBorders>
              <w:top w:val="single" w:sz="6" w:space="0" w:color="000000"/>
              <w:left w:val="single" w:sz="4" w:space="0" w:color="000000"/>
              <w:bottom w:val="single" w:sz="6" w:space="0" w:color="000000"/>
              <w:right w:val="single" w:sz="6" w:space="0" w:color="000000"/>
            </w:tcBorders>
            <w:tcMar>
              <w:top w:w="0" w:type="dxa"/>
              <w:left w:w="149" w:type="dxa"/>
              <w:bottom w:w="0" w:type="dxa"/>
              <w:right w:w="149" w:type="dxa"/>
            </w:tcMar>
          </w:tcPr>
          <w:p w:rsidR="00E3616E" w:rsidRDefault="005E5896">
            <w:pPr>
              <w:spacing w:after="0" w:line="240" w:lineRule="auto"/>
              <w:rPr>
                <w:rFonts w:ascii="Times New Roman" w:hAnsi="Times New Roman"/>
                <w:sz w:val="24"/>
              </w:rPr>
            </w:pPr>
            <w:r>
              <w:rPr>
                <w:rFonts w:ascii="Times New Roman" w:hAnsi="Times New Roman"/>
                <w:sz w:val="24"/>
              </w:rPr>
              <w:t>31.12.2023г.,</w:t>
            </w:r>
            <w:r w:rsidR="00881A15">
              <w:rPr>
                <w:rFonts w:ascii="Times New Roman" w:hAnsi="Times New Roman"/>
                <w:sz w:val="24"/>
              </w:rPr>
              <w:t xml:space="preserve"> далее ежегодно</w:t>
            </w:r>
          </w:p>
          <w:p w:rsidR="00E3616E" w:rsidRDefault="00E3616E">
            <w:pPr>
              <w:spacing w:after="0" w:line="240" w:lineRule="auto"/>
              <w:jc w:val="center"/>
              <w:rPr>
                <w:rFonts w:ascii="Times New Roman" w:hAnsi="Times New Roman"/>
                <w:color w:val="2D2D2D"/>
                <w:sz w:val="24"/>
              </w:rPr>
            </w:pPr>
          </w:p>
        </w:tc>
        <w:tc>
          <w:tcPr>
            <w:tcW w:w="2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616E" w:rsidRDefault="00881A15">
            <w:pPr>
              <w:spacing w:after="0" w:line="240" w:lineRule="auto"/>
              <w:rPr>
                <w:rFonts w:ascii="Times New Roman" w:hAnsi="Times New Roman"/>
                <w:sz w:val="24"/>
              </w:rPr>
            </w:pPr>
            <w:r>
              <w:rPr>
                <w:rFonts w:ascii="Times New Roman" w:hAnsi="Times New Roman"/>
                <w:sz w:val="24"/>
              </w:rPr>
              <w:t>реестр</w:t>
            </w:r>
          </w:p>
        </w:tc>
        <w:tc>
          <w:tcPr>
            <w:tcW w:w="1842" w:type="dxa"/>
            <w:vMerge/>
            <w:tcBorders>
              <w:top w:val="single" w:sz="6" w:space="0" w:color="000000"/>
              <w:left w:val="single" w:sz="6" w:space="0" w:color="000000"/>
              <w:right w:val="single" w:sz="6" w:space="0" w:color="000000"/>
            </w:tcBorders>
            <w:tcMar>
              <w:top w:w="0" w:type="dxa"/>
              <w:left w:w="149" w:type="dxa"/>
              <w:bottom w:w="0" w:type="dxa"/>
              <w:right w:w="149" w:type="dxa"/>
            </w:tcMar>
          </w:tcPr>
          <w:p w:rsidR="00E3616E" w:rsidRDefault="00E3616E"/>
        </w:tc>
        <w:tc>
          <w:tcPr>
            <w:tcW w:w="2976" w:type="dxa"/>
            <w:tcBorders>
              <w:left w:val="single" w:sz="6" w:space="0" w:color="000000"/>
              <w:right w:val="single" w:sz="6" w:space="0" w:color="000000"/>
            </w:tcBorders>
            <w:tcMar>
              <w:top w:w="0" w:type="dxa"/>
              <w:left w:w="0" w:type="dxa"/>
              <w:bottom w:w="0" w:type="dxa"/>
              <w:right w:w="0" w:type="dxa"/>
            </w:tcMar>
          </w:tcPr>
          <w:p w:rsidR="00E3616E" w:rsidRDefault="00E3616E">
            <w:pPr>
              <w:spacing w:after="0" w:line="240" w:lineRule="auto"/>
              <w:rPr>
                <w:rFonts w:ascii="Times New Roman" w:hAnsi="Times New Roman"/>
                <w:sz w:val="24"/>
              </w:rPr>
            </w:pPr>
          </w:p>
        </w:tc>
      </w:tr>
      <w:tr w:rsidR="00AE7A4C" w:rsidTr="00384F84">
        <w:tc>
          <w:tcPr>
            <w:tcW w:w="3119" w:type="dxa"/>
            <w:tcBorders>
              <w:top w:val="single" w:sz="6" w:space="0" w:color="000000"/>
              <w:left w:val="single" w:sz="6" w:space="0" w:color="000000"/>
              <w:bottom w:val="single" w:sz="6" w:space="0" w:color="000000"/>
              <w:right w:val="single" w:sz="4" w:space="0" w:color="000000"/>
            </w:tcBorders>
            <w:tcMar>
              <w:top w:w="0" w:type="dxa"/>
              <w:left w:w="149" w:type="dxa"/>
              <w:bottom w:w="0" w:type="dxa"/>
              <w:right w:w="149" w:type="dxa"/>
            </w:tcMar>
          </w:tcPr>
          <w:p w:rsidR="00AE7A4C" w:rsidRDefault="00AE7A4C">
            <w:pPr>
              <w:spacing w:after="0" w:line="240" w:lineRule="auto"/>
              <w:rPr>
                <w:rFonts w:ascii="Times New Roman" w:hAnsi="Times New Roman"/>
                <w:sz w:val="24"/>
              </w:rPr>
            </w:pPr>
            <w:r>
              <w:rPr>
                <w:rFonts w:ascii="Times New Roman" w:hAnsi="Times New Roman"/>
                <w:sz w:val="24"/>
              </w:rPr>
              <w:t xml:space="preserve">Доведение до населения информации, в том числе с использованием СМИ, о создании и размещении на региональных порталах государственных и </w:t>
            </w:r>
            <w:r>
              <w:rPr>
                <w:rFonts w:ascii="Times New Roman" w:hAnsi="Times New Roman"/>
                <w:sz w:val="24"/>
              </w:rPr>
              <w:lastRenderedPageBreak/>
              <w:t>муниципальных услуг реестров кладбищ и мест захоронений на них</w:t>
            </w:r>
          </w:p>
        </w:tc>
        <w:tc>
          <w:tcPr>
            <w:tcW w:w="5673" w:type="dxa"/>
            <w:gridSpan w:val="2"/>
            <w:tcBorders>
              <w:left w:val="single" w:sz="4" w:space="0" w:color="000000"/>
              <w:bottom w:val="single" w:sz="4" w:space="0" w:color="000000"/>
              <w:right w:val="single" w:sz="4" w:space="0" w:color="000000"/>
            </w:tcBorders>
            <w:tcMar>
              <w:top w:w="0" w:type="dxa"/>
              <w:left w:w="0" w:type="dxa"/>
              <w:bottom w:w="0" w:type="dxa"/>
              <w:right w:w="0" w:type="dxa"/>
            </w:tcMar>
          </w:tcPr>
          <w:p w:rsidR="00AE7A4C" w:rsidRDefault="00AE7A4C">
            <w:pPr>
              <w:spacing w:after="0" w:line="240" w:lineRule="auto"/>
              <w:jc w:val="center"/>
              <w:rPr>
                <w:rFonts w:ascii="Times New Roman" w:hAnsi="Times New Roman"/>
                <w:color w:val="2D2D2D"/>
                <w:sz w:val="24"/>
              </w:rPr>
            </w:pPr>
          </w:p>
        </w:tc>
        <w:tc>
          <w:tcPr>
            <w:tcW w:w="2125" w:type="dxa"/>
            <w:tcBorders>
              <w:top w:val="single" w:sz="6" w:space="0" w:color="000000"/>
              <w:left w:val="single" w:sz="4" w:space="0" w:color="000000"/>
              <w:bottom w:val="single" w:sz="6" w:space="0" w:color="000000"/>
              <w:right w:val="single" w:sz="6" w:space="0" w:color="000000"/>
            </w:tcBorders>
            <w:tcMar>
              <w:top w:w="0" w:type="dxa"/>
              <w:left w:w="149" w:type="dxa"/>
              <w:bottom w:w="0" w:type="dxa"/>
              <w:right w:w="149" w:type="dxa"/>
            </w:tcMar>
          </w:tcPr>
          <w:p w:rsidR="00AE7A4C" w:rsidRDefault="00AE7A4C">
            <w:pPr>
              <w:spacing w:after="0" w:line="240" w:lineRule="auto"/>
              <w:rPr>
                <w:rFonts w:ascii="Times New Roman" w:hAnsi="Times New Roman"/>
                <w:sz w:val="24"/>
              </w:rPr>
            </w:pPr>
            <w:r>
              <w:rPr>
                <w:rFonts w:ascii="Times New Roman" w:hAnsi="Times New Roman"/>
                <w:sz w:val="24"/>
              </w:rPr>
              <w:t>31.12.2024г., далее ежегодно</w:t>
            </w:r>
          </w:p>
          <w:p w:rsidR="00AE7A4C" w:rsidRDefault="00AE7A4C">
            <w:pPr>
              <w:spacing w:after="0" w:line="240" w:lineRule="auto"/>
              <w:rPr>
                <w:rFonts w:ascii="Times New Roman" w:hAnsi="Times New Roman"/>
                <w:sz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E7A4C" w:rsidRDefault="00AE7A4C">
            <w:pPr>
              <w:spacing w:after="0" w:line="240" w:lineRule="auto"/>
              <w:rPr>
                <w:rFonts w:ascii="Times New Roman" w:hAnsi="Times New Roman"/>
                <w:sz w:val="24"/>
              </w:rPr>
            </w:pPr>
            <w:r>
              <w:rPr>
                <w:rFonts w:ascii="Times New Roman" w:hAnsi="Times New Roman"/>
                <w:sz w:val="24"/>
              </w:rPr>
              <w:t>отчет</w:t>
            </w:r>
          </w:p>
        </w:tc>
        <w:tc>
          <w:tcPr>
            <w:tcW w:w="2976" w:type="dxa"/>
            <w:tcBorders>
              <w:left w:val="single" w:sz="6" w:space="0" w:color="000000"/>
              <w:right w:val="single" w:sz="6" w:space="0" w:color="000000"/>
            </w:tcBorders>
            <w:tcMar>
              <w:top w:w="0" w:type="dxa"/>
              <w:left w:w="149" w:type="dxa"/>
              <w:bottom w:w="0" w:type="dxa"/>
              <w:right w:w="149" w:type="dxa"/>
            </w:tcMar>
          </w:tcPr>
          <w:p w:rsidR="00AE7A4C" w:rsidRDefault="00AE7A4C">
            <w:pPr>
              <w:spacing w:after="0" w:line="240" w:lineRule="auto"/>
              <w:rPr>
                <w:rFonts w:ascii="Times New Roman" w:hAnsi="Times New Roman"/>
                <w:sz w:val="24"/>
              </w:rPr>
            </w:pPr>
          </w:p>
        </w:tc>
      </w:tr>
      <w:tr w:rsidR="00AE7A4C" w:rsidTr="00384F84">
        <w:tc>
          <w:tcPr>
            <w:tcW w:w="3119" w:type="dxa"/>
            <w:tcBorders>
              <w:top w:val="single" w:sz="6" w:space="0" w:color="000000"/>
              <w:left w:val="single" w:sz="6" w:space="0" w:color="000000"/>
              <w:bottom w:val="single" w:sz="6" w:space="0" w:color="000000"/>
              <w:right w:val="single" w:sz="4" w:space="0" w:color="000000"/>
            </w:tcBorders>
            <w:tcMar>
              <w:top w:w="0" w:type="dxa"/>
              <w:left w:w="149" w:type="dxa"/>
              <w:bottom w:w="0" w:type="dxa"/>
              <w:right w:w="149" w:type="dxa"/>
            </w:tcMar>
          </w:tcPr>
          <w:p w:rsidR="00AE7A4C" w:rsidRDefault="00AE7A4C">
            <w:pPr>
              <w:spacing w:after="0" w:line="240" w:lineRule="auto"/>
              <w:rPr>
                <w:rFonts w:ascii="Times New Roman" w:hAnsi="Times New Roman"/>
                <w:sz w:val="24"/>
              </w:rPr>
            </w:pPr>
            <w:r>
              <w:rPr>
                <w:rFonts w:ascii="Times New Roman" w:hAnsi="Times New Roman"/>
                <w:sz w:val="24"/>
              </w:rPr>
              <w:lastRenderedPageBreak/>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567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E7A4C" w:rsidRDefault="00AE7A4C">
            <w:pPr>
              <w:spacing w:after="0" w:line="240" w:lineRule="auto"/>
              <w:rPr>
                <w:rFonts w:ascii="Times New Roman" w:hAnsi="Times New Roman"/>
                <w:sz w:val="24"/>
              </w:rPr>
            </w:pPr>
            <w:r>
              <w:rPr>
                <w:rFonts w:ascii="Times New Roman" w:hAnsi="Times New Roman"/>
                <w:sz w:val="24"/>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125" w:type="dxa"/>
            <w:tcBorders>
              <w:top w:val="single" w:sz="6" w:space="0" w:color="000000"/>
              <w:left w:val="single" w:sz="4" w:space="0" w:color="000000"/>
              <w:bottom w:val="single" w:sz="6" w:space="0" w:color="000000"/>
              <w:right w:val="single" w:sz="6" w:space="0" w:color="000000"/>
            </w:tcBorders>
            <w:tcMar>
              <w:top w:w="0" w:type="dxa"/>
              <w:left w:w="149" w:type="dxa"/>
              <w:bottom w:w="0" w:type="dxa"/>
              <w:right w:w="149" w:type="dxa"/>
            </w:tcMar>
          </w:tcPr>
          <w:p w:rsidR="00AE7A4C" w:rsidRDefault="00AE7A4C">
            <w:pPr>
              <w:spacing w:after="0" w:line="240" w:lineRule="auto"/>
              <w:rPr>
                <w:rFonts w:ascii="Times New Roman" w:hAnsi="Times New Roman"/>
                <w:sz w:val="24"/>
              </w:rPr>
            </w:pPr>
            <w:r>
              <w:rPr>
                <w:rFonts w:ascii="Times New Roman" w:hAnsi="Times New Roman"/>
                <w:sz w:val="24"/>
              </w:rPr>
              <w:t>31.12.2025г.</w:t>
            </w:r>
          </w:p>
          <w:p w:rsidR="00AE7A4C" w:rsidRDefault="00AE7A4C">
            <w:pPr>
              <w:spacing w:after="0" w:line="240" w:lineRule="auto"/>
              <w:rPr>
                <w:rFonts w:ascii="Times New Roman" w:hAnsi="Times New Roman"/>
                <w:sz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E7A4C" w:rsidRDefault="00AE7A4C">
            <w:pPr>
              <w:spacing w:after="0" w:line="240" w:lineRule="auto"/>
              <w:rPr>
                <w:rFonts w:ascii="Times New Roman" w:hAnsi="Times New Roman"/>
                <w:sz w:val="24"/>
              </w:rPr>
            </w:pPr>
          </w:p>
        </w:tc>
        <w:tc>
          <w:tcPr>
            <w:tcW w:w="2976" w:type="dxa"/>
            <w:tcBorders>
              <w:left w:val="single" w:sz="6" w:space="0" w:color="000000"/>
              <w:right w:val="single" w:sz="6" w:space="0" w:color="000000"/>
            </w:tcBorders>
            <w:tcMar>
              <w:top w:w="0" w:type="dxa"/>
              <w:left w:w="149" w:type="dxa"/>
              <w:bottom w:w="0" w:type="dxa"/>
              <w:right w:w="149" w:type="dxa"/>
            </w:tcMar>
          </w:tcPr>
          <w:p w:rsidR="00AE7A4C" w:rsidRDefault="00AE7A4C">
            <w:pPr>
              <w:spacing w:after="0" w:line="240" w:lineRule="auto"/>
              <w:jc w:val="both"/>
              <w:rPr>
                <w:rFonts w:ascii="Times New Roman" w:hAnsi="Times New Roman"/>
                <w:sz w:val="24"/>
              </w:rPr>
            </w:pPr>
            <w:r>
              <w:rPr>
                <w:rFonts w:ascii="Times New Roman" w:hAnsi="Times New Roman"/>
                <w:sz w:val="24"/>
              </w:rPr>
              <w:t>Реестр создан, размещен на официальном сайте администрации муниципального округа.</w:t>
            </w:r>
          </w:p>
          <w:p w:rsidR="00AE7A4C" w:rsidRDefault="00AE7A4C">
            <w:pPr>
              <w:spacing w:after="0" w:line="240" w:lineRule="auto"/>
              <w:rPr>
                <w:rFonts w:ascii="Times New Roman" w:hAnsi="Times New Roman"/>
                <w:sz w:val="24"/>
              </w:rPr>
            </w:pPr>
          </w:p>
        </w:tc>
      </w:tr>
    </w:tbl>
    <w:p w:rsidR="00E3616E" w:rsidRDefault="00E3616E">
      <w:pPr>
        <w:rPr>
          <w:rFonts w:ascii="Times New Roman" w:hAnsi="Times New Roman"/>
          <w:sz w:val="24"/>
        </w:rPr>
      </w:pPr>
    </w:p>
    <w:sectPr w:rsidR="00E3616E" w:rsidSect="001C69DC">
      <w:headerReference w:type="default" r:id="rId10"/>
      <w:pgSz w:w="16838" w:h="11906" w:orient="landscape"/>
      <w:pgMar w:top="993" w:right="1134" w:bottom="426"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DC" w:rsidRDefault="001C69DC" w:rsidP="001C69DC">
      <w:pPr>
        <w:spacing w:after="0" w:line="240" w:lineRule="auto"/>
      </w:pPr>
      <w:r>
        <w:separator/>
      </w:r>
    </w:p>
  </w:endnote>
  <w:endnote w:type="continuationSeparator" w:id="0">
    <w:p w:rsidR="001C69DC" w:rsidRDefault="001C69DC" w:rsidP="001C6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DC" w:rsidRDefault="001C69DC" w:rsidP="001C69DC">
      <w:pPr>
        <w:spacing w:after="0" w:line="240" w:lineRule="auto"/>
      </w:pPr>
      <w:r>
        <w:separator/>
      </w:r>
    </w:p>
  </w:footnote>
  <w:footnote w:type="continuationSeparator" w:id="0">
    <w:p w:rsidR="001C69DC" w:rsidRDefault="001C69DC" w:rsidP="001C6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204"/>
      <w:docPartObj>
        <w:docPartGallery w:val="Page Numbers (Top of Page)"/>
        <w:docPartUnique/>
      </w:docPartObj>
    </w:sdtPr>
    <w:sdtContent>
      <w:p w:rsidR="001C69DC" w:rsidRDefault="001C69DC">
        <w:pPr>
          <w:pStyle w:val="aff2"/>
          <w:jc w:val="center"/>
        </w:pPr>
      </w:p>
      <w:p w:rsidR="001C69DC" w:rsidRDefault="001C69DC">
        <w:pPr>
          <w:pStyle w:val="aff2"/>
          <w:jc w:val="center"/>
        </w:pPr>
        <w:fldSimple w:instr=" PAGE   \* MERGEFORMAT ">
          <w:r w:rsidR="005E5896">
            <w:rPr>
              <w:noProof/>
            </w:rPr>
            <w:t>21</w:t>
          </w:r>
        </w:fldSimple>
      </w:p>
    </w:sdtContent>
  </w:sdt>
  <w:p w:rsidR="001C69DC" w:rsidRDefault="001C69DC">
    <w:pPr>
      <w:pStyle w:val="aff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3616E"/>
    <w:rsid w:val="000A179B"/>
    <w:rsid w:val="000C4425"/>
    <w:rsid w:val="000F4000"/>
    <w:rsid w:val="001017FB"/>
    <w:rsid w:val="00110A4E"/>
    <w:rsid w:val="001774C8"/>
    <w:rsid w:val="001C28F6"/>
    <w:rsid w:val="001C5071"/>
    <w:rsid w:val="001C69DC"/>
    <w:rsid w:val="00211A93"/>
    <w:rsid w:val="002529C7"/>
    <w:rsid w:val="00261DDE"/>
    <w:rsid w:val="0027573E"/>
    <w:rsid w:val="002A1D9E"/>
    <w:rsid w:val="002D0B56"/>
    <w:rsid w:val="002F0764"/>
    <w:rsid w:val="003770C0"/>
    <w:rsid w:val="00384F84"/>
    <w:rsid w:val="00435932"/>
    <w:rsid w:val="00457575"/>
    <w:rsid w:val="00495FFD"/>
    <w:rsid w:val="004A5CA1"/>
    <w:rsid w:val="004E52D8"/>
    <w:rsid w:val="00587DC4"/>
    <w:rsid w:val="005948DA"/>
    <w:rsid w:val="005E5896"/>
    <w:rsid w:val="0065299F"/>
    <w:rsid w:val="00705C42"/>
    <w:rsid w:val="007B0CA4"/>
    <w:rsid w:val="007D1AD1"/>
    <w:rsid w:val="00881A15"/>
    <w:rsid w:val="00914DD9"/>
    <w:rsid w:val="009634AB"/>
    <w:rsid w:val="00A53FF7"/>
    <w:rsid w:val="00A65EB1"/>
    <w:rsid w:val="00A77A83"/>
    <w:rsid w:val="00AE3D2E"/>
    <w:rsid w:val="00AE7A4C"/>
    <w:rsid w:val="00B3783C"/>
    <w:rsid w:val="00BA22AC"/>
    <w:rsid w:val="00C03681"/>
    <w:rsid w:val="00C11D3F"/>
    <w:rsid w:val="00C849F0"/>
    <w:rsid w:val="00D36A4D"/>
    <w:rsid w:val="00D86EC6"/>
    <w:rsid w:val="00E00265"/>
    <w:rsid w:val="00E3616E"/>
    <w:rsid w:val="00E61221"/>
    <w:rsid w:val="00F6002A"/>
    <w:rsid w:val="00F63CAB"/>
    <w:rsid w:val="00FA4CD4"/>
    <w:rsid w:val="00FE1E6D"/>
    <w:rsid w:val="00FE2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3616E"/>
    <w:pPr>
      <w:spacing w:after="160" w:line="259" w:lineRule="auto"/>
    </w:pPr>
    <w:rPr>
      <w:sz w:val="22"/>
    </w:rPr>
  </w:style>
  <w:style w:type="paragraph" w:styleId="10">
    <w:name w:val="heading 1"/>
    <w:next w:val="a"/>
    <w:link w:val="11"/>
    <w:uiPriority w:val="9"/>
    <w:qFormat/>
    <w:rsid w:val="00E3616E"/>
    <w:pPr>
      <w:spacing w:before="120" w:after="120"/>
      <w:jc w:val="both"/>
      <w:outlineLvl w:val="0"/>
    </w:pPr>
    <w:rPr>
      <w:rFonts w:ascii="XO Thames" w:hAnsi="XO Thames"/>
      <w:b/>
      <w:sz w:val="32"/>
    </w:rPr>
  </w:style>
  <w:style w:type="paragraph" w:styleId="2">
    <w:name w:val="heading 2"/>
    <w:next w:val="a"/>
    <w:link w:val="20"/>
    <w:uiPriority w:val="9"/>
    <w:qFormat/>
    <w:rsid w:val="00E3616E"/>
    <w:pPr>
      <w:spacing w:before="120" w:after="120"/>
      <w:jc w:val="both"/>
      <w:outlineLvl w:val="1"/>
    </w:pPr>
    <w:rPr>
      <w:rFonts w:ascii="XO Thames" w:hAnsi="XO Thames"/>
      <w:b/>
      <w:sz w:val="28"/>
    </w:rPr>
  </w:style>
  <w:style w:type="paragraph" w:styleId="3">
    <w:name w:val="heading 3"/>
    <w:next w:val="a"/>
    <w:link w:val="30"/>
    <w:uiPriority w:val="9"/>
    <w:qFormat/>
    <w:rsid w:val="00E3616E"/>
    <w:pPr>
      <w:spacing w:before="120" w:after="120"/>
      <w:jc w:val="both"/>
      <w:outlineLvl w:val="2"/>
    </w:pPr>
    <w:rPr>
      <w:rFonts w:ascii="XO Thames" w:hAnsi="XO Thames"/>
      <w:b/>
      <w:sz w:val="26"/>
    </w:rPr>
  </w:style>
  <w:style w:type="paragraph" w:styleId="4">
    <w:name w:val="heading 4"/>
    <w:next w:val="a"/>
    <w:link w:val="40"/>
    <w:uiPriority w:val="9"/>
    <w:qFormat/>
    <w:rsid w:val="00E3616E"/>
    <w:pPr>
      <w:spacing w:before="120" w:after="120"/>
      <w:jc w:val="both"/>
      <w:outlineLvl w:val="3"/>
    </w:pPr>
    <w:rPr>
      <w:rFonts w:ascii="XO Thames" w:hAnsi="XO Thames"/>
      <w:b/>
      <w:sz w:val="24"/>
    </w:rPr>
  </w:style>
  <w:style w:type="paragraph" w:styleId="5">
    <w:name w:val="heading 5"/>
    <w:next w:val="a"/>
    <w:link w:val="50"/>
    <w:uiPriority w:val="9"/>
    <w:qFormat/>
    <w:rsid w:val="00E3616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3616E"/>
    <w:rPr>
      <w:rFonts w:asciiTheme="minorHAnsi" w:hAnsiTheme="minorHAnsi"/>
      <w:color w:val="000000"/>
      <w:sz w:val="22"/>
    </w:rPr>
  </w:style>
  <w:style w:type="paragraph" w:styleId="21">
    <w:name w:val="toc 2"/>
    <w:next w:val="a"/>
    <w:link w:val="22"/>
    <w:uiPriority w:val="39"/>
    <w:rsid w:val="00E3616E"/>
    <w:pPr>
      <w:ind w:left="200"/>
    </w:pPr>
    <w:rPr>
      <w:rFonts w:ascii="XO Thames" w:hAnsi="XO Thames"/>
      <w:sz w:val="28"/>
    </w:rPr>
  </w:style>
  <w:style w:type="character" w:customStyle="1" w:styleId="22">
    <w:name w:val="Оглавление 2 Знак"/>
    <w:link w:val="21"/>
    <w:rsid w:val="00E3616E"/>
    <w:rPr>
      <w:rFonts w:ascii="XO Thames" w:hAnsi="XO Thames"/>
      <w:color w:val="000000"/>
      <w:sz w:val="28"/>
    </w:rPr>
  </w:style>
  <w:style w:type="paragraph" w:customStyle="1" w:styleId="12">
    <w:name w:val="Заголовок1"/>
    <w:basedOn w:val="a"/>
    <w:next w:val="a3"/>
    <w:link w:val="23"/>
    <w:rsid w:val="00E3616E"/>
    <w:pPr>
      <w:keepNext/>
      <w:spacing w:before="240" w:after="120"/>
    </w:pPr>
    <w:rPr>
      <w:rFonts w:ascii="Times New Roman" w:hAnsi="Times New Roman"/>
      <w:sz w:val="28"/>
    </w:rPr>
  </w:style>
  <w:style w:type="character" w:customStyle="1" w:styleId="23">
    <w:name w:val="Заголовок2"/>
    <w:basedOn w:val="1"/>
    <w:link w:val="12"/>
    <w:rsid w:val="00E3616E"/>
    <w:rPr>
      <w:rFonts w:ascii="Times New Roman" w:hAnsi="Times New Roman"/>
      <w:color w:val="000000"/>
      <w:sz w:val="28"/>
    </w:rPr>
  </w:style>
  <w:style w:type="paragraph" w:customStyle="1" w:styleId="a4">
    <w:name w:val="Заголовок таблицы"/>
    <w:basedOn w:val="a5"/>
    <w:link w:val="a6"/>
    <w:rsid w:val="00E3616E"/>
    <w:pPr>
      <w:jc w:val="center"/>
    </w:pPr>
    <w:rPr>
      <w:b/>
    </w:rPr>
  </w:style>
  <w:style w:type="character" w:customStyle="1" w:styleId="a6">
    <w:name w:val="Заголовок таблицы"/>
    <w:basedOn w:val="a7"/>
    <w:link w:val="a4"/>
    <w:rsid w:val="00E3616E"/>
    <w:rPr>
      <w:rFonts w:asciiTheme="minorHAnsi" w:hAnsiTheme="minorHAnsi"/>
      <w:b/>
      <w:color w:val="000000"/>
      <w:sz w:val="22"/>
    </w:rPr>
  </w:style>
  <w:style w:type="paragraph" w:styleId="41">
    <w:name w:val="toc 4"/>
    <w:next w:val="a"/>
    <w:link w:val="42"/>
    <w:uiPriority w:val="39"/>
    <w:rsid w:val="00E3616E"/>
    <w:pPr>
      <w:ind w:left="600"/>
    </w:pPr>
    <w:rPr>
      <w:rFonts w:ascii="XO Thames" w:hAnsi="XO Thames"/>
      <w:sz w:val="28"/>
    </w:rPr>
  </w:style>
  <w:style w:type="character" w:customStyle="1" w:styleId="42">
    <w:name w:val="Оглавление 4 Знак"/>
    <w:link w:val="41"/>
    <w:rsid w:val="00E3616E"/>
    <w:rPr>
      <w:rFonts w:ascii="XO Thames" w:hAnsi="XO Thames"/>
      <w:color w:val="000000"/>
      <w:sz w:val="28"/>
    </w:rPr>
  </w:style>
  <w:style w:type="paragraph" w:customStyle="1" w:styleId="13">
    <w:name w:val="Основной шрифт абзаца1"/>
    <w:rsid w:val="00E3616E"/>
  </w:style>
  <w:style w:type="paragraph" w:styleId="6">
    <w:name w:val="toc 6"/>
    <w:next w:val="a"/>
    <w:link w:val="60"/>
    <w:uiPriority w:val="39"/>
    <w:rsid w:val="00E3616E"/>
    <w:pPr>
      <w:ind w:left="1000"/>
    </w:pPr>
    <w:rPr>
      <w:rFonts w:ascii="XO Thames" w:hAnsi="XO Thames"/>
      <w:sz w:val="28"/>
    </w:rPr>
  </w:style>
  <w:style w:type="character" w:customStyle="1" w:styleId="60">
    <w:name w:val="Оглавление 6 Знак"/>
    <w:link w:val="6"/>
    <w:rsid w:val="00E3616E"/>
    <w:rPr>
      <w:rFonts w:ascii="XO Thames" w:hAnsi="XO Thames"/>
      <w:color w:val="000000"/>
      <w:sz w:val="28"/>
    </w:rPr>
  </w:style>
  <w:style w:type="paragraph" w:styleId="7">
    <w:name w:val="toc 7"/>
    <w:next w:val="a"/>
    <w:link w:val="70"/>
    <w:uiPriority w:val="39"/>
    <w:rsid w:val="00E3616E"/>
    <w:pPr>
      <w:ind w:left="1200"/>
    </w:pPr>
    <w:rPr>
      <w:rFonts w:ascii="XO Thames" w:hAnsi="XO Thames"/>
      <w:sz w:val="28"/>
    </w:rPr>
  </w:style>
  <w:style w:type="character" w:customStyle="1" w:styleId="70">
    <w:name w:val="Оглавление 7 Знак"/>
    <w:link w:val="7"/>
    <w:rsid w:val="00E3616E"/>
    <w:rPr>
      <w:rFonts w:ascii="XO Thames" w:hAnsi="XO Thames"/>
      <w:color w:val="000000"/>
      <w:sz w:val="28"/>
    </w:rPr>
  </w:style>
  <w:style w:type="paragraph" w:customStyle="1" w:styleId="a5">
    <w:name w:val="Содержимое таблицы"/>
    <w:basedOn w:val="a"/>
    <w:link w:val="a7"/>
    <w:rsid w:val="00E3616E"/>
  </w:style>
  <w:style w:type="character" w:customStyle="1" w:styleId="a7">
    <w:name w:val="Содержимое таблицы"/>
    <w:basedOn w:val="1"/>
    <w:link w:val="a5"/>
    <w:rsid w:val="00E3616E"/>
    <w:rPr>
      <w:rFonts w:asciiTheme="minorHAnsi" w:hAnsiTheme="minorHAnsi"/>
      <w:color w:val="000000"/>
      <w:sz w:val="22"/>
    </w:rPr>
  </w:style>
  <w:style w:type="paragraph" w:customStyle="1" w:styleId="a8">
    <w:name w:val="Текст примечания Знак"/>
    <w:basedOn w:val="14"/>
    <w:link w:val="a9"/>
    <w:rsid w:val="00E3616E"/>
  </w:style>
  <w:style w:type="character" w:customStyle="1" w:styleId="a9">
    <w:name w:val="Текст примечания Знак"/>
    <w:basedOn w:val="15"/>
    <w:link w:val="a8"/>
    <w:rsid w:val="00E3616E"/>
    <w:rPr>
      <w:rFonts w:asciiTheme="minorHAnsi" w:hAnsiTheme="minorHAnsi"/>
      <w:color w:val="000000"/>
    </w:rPr>
  </w:style>
  <w:style w:type="paragraph" w:customStyle="1" w:styleId="Endnote">
    <w:name w:val="Endnote"/>
    <w:link w:val="Endnote0"/>
    <w:rsid w:val="00E3616E"/>
    <w:pPr>
      <w:ind w:firstLine="851"/>
      <w:jc w:val="both"/>
    </w:pPr>
    <w:rPr>
      <w:rFonts w:ascii="XO Thames" w:hAnsi="XO Thames"/>
      <w:sz w:val="22"/>
    </w:rPr>
  </w:style>
  <w:style w:type="character" w:customStyle="1" w:styleId="Endnote0">
    <w:name w:val="Endnote"/>
    <w:link w:val="Endnote"/>
    <w:rsid w:val="00E3616E"/>
    <w:rPr>
      <w:rFonts w:ascii="XO Thames" w:hAnsi="XO Thames"/>
      <w:color w:val="000000"/>
      <w:sz w:val="22"/>
    </w:rPr>
  </w:style>
  <w:style w:type="character" w:customStyle="1" w:styleId="30">
    <w:name w:val="Заголовок 3 Знак"/>
    <w:link w:val="3"/>
    <w:rsid w:val="00E3616E"/>
    <w:rPr>
      <w:rFonts w:ascii="XO Thames" w:hAnsi="XO Thames"/>
      <w:b/>
      <w:color w:val="000000"/>
      <w:sz w:val="26"/>
    </w:rPr>
  </w:style>
  <w:style w:type="paragraph" w:styleId="aa">
    <w:name w:val="annotation subject"/>
    <w:basedOn w:val="ab"/>
    <w:next w:val="ab"/>
    <w:link w:val="16"/>
    <w:rsid w:val="00E3616E"/>
    <w:rPr>
      <w:b/>
    </w:rPr>
  </w:style>
  <w:style w:type="character" w:customStyle="1" w:styleId="16">
    <w:name w:val="Тема примечания Знак1"/>
    <w:basedOn w:val="17"/>
    <w:link w:val="aa"/>
    <w:rsid w:val="00E3616E"/>
    <w:rPr>
      <w:rFonts w:asciiTheme="minorHAnsi" w:hAnsiTheme="minorHAnsi"/>
      <w:b/>
      <w:color w:val="000000"/>
      <w:sz w:val="20"/>
    </w:rPr>
  </w:style>
  <w:style w:type="paragraph" w:styleId="31">
    <w:name w:val="toc 3"/>
    <w:next w:val="a"/>
    <w:link w:val="32"/>
    <w:uiPriority w:val="39"/>
    <w:rsid w:val="00E3616E"/>
    <w:pPr>
      <w:ind w:left="400"/>
    </w:pPr>
    <w:rPr>
      <w:rFonts w:ascii="XO Thames" w:hAnsi="XO Thames"/>
      <w:sz w:val="28"/>
    </w:rPr>
  </w:style>
  <w:style w:type="character" w:customStyle="1" w:styleId="32">
    <w:name w:val="Оглавление 3 Знак"/>
    <w:link w:val="31"/>
    <w:rsid w:val="00E3616E"/>
    <w:rPr>
      <w:rFonts w:ascii="XO Thames" w:hAnsi="XO Thames"/>
      <w:color w:val="000000"/>
      <w:sz w:val="28"/>
    </w:rPr>
  </w:style>
  <w:style w:type="paragraph" w:styleId="ac">
    <w:name w:val="List Paragraph"/>
    <w:basedOn w:val="a"/>
    <w:link w:val="ad"/>
    <w:rsid w:val="00E3616E"/>
    <w:pPr>
      <w:ind w:left="720"/>
      <w:contextualSpacing/>
    </w:pPr>
  </w:style>
  <w:style w:type="character" w:customStyle="1" w:styleId="ad">
    <w:name w:val="Абзац списка Знак"/>
    <w:basedOn w:val="1"/>
    <w:link w:val="ac"/>
    <w:rsid w:val="00E3616E"/>
    <w:rPr>
      <w:rFonts w:asciiTheme="minorHAnsi" w:hAnsiTheme="minorHAnsi"/>
      <w:color w:val="000000"/>
      <w:sz w:val="22"/>
    </w:rPr>
  </w:style>
  <w:style w:type="paragraph" w:customStyle="1" w:styleId="ae">
    <w:name w:val="Текст выноски Знак"/>
    <w:basedOn w:val="14"/>
    <w:link w:val="af"/>
    <w:rsid w:val="00E3616E"/>
    <w:rPr>
      <w:rFonts w:ascii="Segoe UI" w:hAnsi="Segoe UI"/>
      <w:sz w:val="18"/>
    </w:rPr>
  </w:style>
  <w:style w:type="character" w:customStyle="1" w:styleId="af">
    <w:name w:val="Текст выноски Знак"/>
    <w:basedOn w:val="15"/>
    <w:link w:val="ae"/>
    <w:rsid w:val="00E3616E"/>
    <w:rPr>
      <w:rFonts w:ascii="Segoe UI" w:hAnsi="Segoe UI"/>
      <w:color w:val="000000"/>
      <w:sz w:val="18"/>
    </w:rPr>
  </w:style>
  <w:style w:type="paragraph" w:styleId="a3">
    <w:name w:val="Body Text"/>
    <w:basedOn w:val="a"/>
    <w:link w:val="af0"/>
    <w:rsid w:val="00E3616E"/>
    <w:pPr>
      <w:spacing w:after="140" w:line="276" w:lineRule="auto"/>
    </w:pPr>
  </w:style>
  <w:style w:type="character" w:customStyle="1" w:styleId="af0">
    <w:name w:val="Основной текст Знак"/>
    <w:basedOn w:val="1"/>
    <w:link w:val="a3"/>
    <w:rsid w:val="00E3616E"/>
    <w:rPr>
      <w:rFonts w:asciiTheme="minorHAnsi" w:hAnsiTheme="minorHAnsi"/>
      <w:color w:val="000000"/>
      <w:sz w:val="22"/>
    </w:rPr>
  </w:style>
  <w:style w:type="character" w:customStyle="1" w:styleId="50">
    <w:name w:val="Заголовок 5 Знак"/>
    <w:link w:val="5"/>
    <w:rsid w:val="00E3616E"/>
    <w:rPr>
      <w:rFonts w:ascii="XO Thames" w:hAnsi="XO Thames"/>
      <w:b/>
      <w:color w:val="000000"/>
      <w:sz w:val="22"/>
    </w:rPr>
  </w:style>
  <w:style w:type="paragraph" w:styleId="ab">
    <w:name w:val="annotation text"/>
    <w:basedOn w:val="a"/>
    <w:link w:val="17"/>
    <w:rsid w:val="00E3616E"/>
    <w:pPr>
      <w:spacing w:line="240" w:lineRule="auto"/>
    </w:pPr>
    <w:rPr>
      <w:sz w:val="20"/>
    </w:rPr>
  </w:style>
  <w:style w:type="character" w:customStyle="1" w:styleId="17">
    <w:name w:val="Текст примечания Знак1"/>
    <w:basedOn w:val="1"/>
    <w:link w:val="ab"/>
    <w:rsid w:val="00E3616E"/>
    <w:rPr>
      <w:rFonts w:asciiTheme="minorHAnsi" w:hAnsiTheme="minorHAnsi"/>
      <w:color w:val="000000"/>
      <w:sz w:val="20"/>
    </w:rPr>
  </w:style>
  <w:style w:type="character" w:customStyle="1" w:styleId="11">
    <w:name w:val="Заголовок 1 Знак"/>
    <w:link w:val="10"/>
    <w:rsid w:val="00E3616E"/>
    <w:rPr>
      <w:rFonts w:ascii="XO Thames" w:hAnsi="XO Thames"/>
      <w:b/>
      <w:color w:val="000000"/>
      <w:sz w:val="32"/>
    </w:rPr>
  </w:style>
  <w:style w:type="paragraph" w:customStyle="1" w:styleId="18">
    <w:name w:val="Гиперссылка1"/>
    <w:link w:val="19"/>
    <w:rsid w:val="00E3616E"/>
    <w:rPr>
      <w:color w:val="0000FF"/>
      <w:u w:val="single"/>
    </w:rPr>
  </w:style>
  <w:style w:type="character" w:customStyle="1" w:styleId="19">
    <w:name w:val="Гиперссылка1"/>
    <w:link w:val="18"/>
    <w:rsid w:val="00E3616E"/>
    <w:rPr>
      <w:rFonts w:asciiTheme="minorHAnsi" w:hAnsiTheme="minorHAnsi"/>
      <w:color w:val="0000FF"/>
      <w:u w:val="single"/>
    </w:rPr>
  </w:style>
  <w:style w:type="paragraph" w:customStyle="1" w:styleId="24">
    <w:name w:val="Гиперссылка2"/>
    <w:link w:val="af1"/>
    <w:rsid w:val="00E3616E"/>
    <w:rPr>
      <w:color w:val="0000FF"/>
      <w:u w:val="single"/>
    </w:rPr>
  </w:style>
  <w:style w:type="character" w:styleId="af1">
    <w:name w:val="Hyperlink"/>
    <w:link w:val="24"/>
    <w:rsid w:val="00E3616E"/>
    <w:rPr>
      <w:color w:val="0000FF"/>
      <w:u w:val="single"/>
    </w:rPr>
  </w:style>
  <w:style w:type="paragraph" w:customStyle="1" w:styleId="Footnote">
    <w:name w:val="Footnote"/>
    <w:link w:val="Footnote0"/>
    <w:rsid w:val="00E3616E"/>
    <w:pPr>
      <w:ind w:firstLine="851"/>
      <w:jc w:val="both"/>
    </w:pPr>
    <w:rPr>
      <w:rFonts w:ascii="XO Thames" w:hAnsi="XO Thames"/>
      <w:sz w:val="22"/>
    </w:rPr>
  </w:style>
  <w:style w:type="character" w:customStyle="1" w:styleId="Footnote0">
    <w:name w:val="Footnote"/>
    <w:link w:val="Footnote"/>
    <w:rsid w:val="00E3616E"/>
    <w:rPr>
      <w:rFonts w:ascii="XO Thames" w:hAnsi="XO Thames"/>
      <w:color w:val="000000"/>
      <w:sz w:val="22"/>
    </w:rPr>
  </w:style>
  <w:style w:type="paragraph" w:customStyle="1" w:styleId="af2">
    <w:name w:val="Посещённая гиперссылка"/>
    <w:link w:val="af3"/>
    <w:rsid w:val="00E3616E"/>
    <w:rPr>
      <w:color w:val="800000"/>
      <w:u w:val="single"/>
    </w:rPr>
  </w:style>
  <w:style w:type="character" w:customStyle="1" w:styleId="af3">
    <w:name w:val="Посещённая гиперссылка"/>
    <w:link w:val="af2"/>
    <w:rsid w:val="00E3616E"/>
    <w:rPr>
      <w:rFonts w:asciiTheme="minorHAnsi" w:hAnsiTheme="minorHAnsi"/>
      <w:color w:val="800000"/>
      <w:u w:val="single"/>
    </w:rPr>
  </w:style>
  <w:style w:type="paragraph" w:styleId="1a">
    <w:name w:val="toc 1"/>
    <w:next w:val="a"/>
    <w:link w:val="1b"/>
    <w:uiPriority w:val="39"/>
    <w:rsid w:val="00E3616E"/>
    <w:rPr>
      <w:rFonts w:ascii="XO Thames" w:hAnsi="XO Thames"/>
      <w:b/>
      <w:sz w:val="28"/>
    </w:rPr>
  </w:style>
  <w:style w:type="character" w:customStyle="1" w:styleId="1b">
    <w:name w:val="Оглавление 1 Знак"/>
    <w:link w:val="1a"/>
    <w:rsid w:val="00E3616E"/>
    <w:rPr>
      <w:rFonts w:ascii="XO Thames" w:hAnsi="XO Thames"/>
      <w:b/>
      <w:color w:val="000000"/>
      <w:sz w:val="28"/>
    </w:rPr>
  </w:style>
  <w:style w:type="paragraph" w:styleId="af4">
    <w:name w:val="Normal (Web)"/>
    <w:basedOn w:val="a"/>
    <w:link w:val="af5"/>
    <w:uiPriority w:val="99"/>
    <w:rsid w:val="00E3616E"/>
    <w:pPr>
      <w:spacing w:beforeAutospacing="1" w:afterAutospacing="1" w:line="240" w:lineRule="auto"/>
    </w:pPr>
    <w:rPr>
      <w:rFonts w:ascii="Times New Roman" w:hAnsi="Times New Roman"/>
      <w:sz w:val="24"/>
    </w:rPr>
  </w:style>
  <w:style w:type="character" w:customStyle="1" w:styleId="af5">
    <w:name w:val="Обычный (веб) Знак"/>
    <w:basedOn w:val="1"/>
    <w:link w:val="af4"/>
    <w:rsid w:val="00E3616E"/>
    <w:rPr>
      <w:rFonts w:ascii="Times New Roman" w:hAnsi="Times New Roman"/>
      <w:color w:val="000000"/>
      <w:sz w:val="24"/>
    </w:rPr>
  </w:style>
  <w:style w:type="paragraph" w:customStyle="1" w:styleId="HeaderandFooter">
    <w:name w:val="Header and Footer"/>
    <w:link w:val="HeaderandFooter0"/>
    <w:rsid w:val="00E3616E"/>
    <w:pPr>
      <w:jc w:val="both"/>
    </w:pPr>
    <w:rPr>
      <w:rFonts w:ascii="XO Thames" w:hAnsi="XO Thames"/>
      <w:sz w:val="28"/>
    </w:rPr>
  </w:style>
  <w:style w:type="character" w:customStyle="1" w:styleId="HeaderandFooter0">
    <w:name w:val="Header and Footer"/>
    <w:link w:val="HeaderandFooter"/>
    <w:rsid w:val="00E3616E"/>
    <w:rPr>
      <w:rFonts w:ascii="XO Thames" w:hAnsi="XO Thames"/>
      <w:color w:val="000000"/>
      <w:sz w:val="28"/>
    </w:rPr>
  </w:style>
  <w:style w:type="paragraph" w:customStyle="1" w:styleId="af6">
    <w:name w:val="Тема примечания Знак"/>
    <w:basedOn w:val="a8"/>
    <w:link w:val="af7"/>
    <w:rsid w:val="00E3616E"/>
    <w:rPr>
      <w:b/>
    </w:rPr>
  </w:style>
  <w:style w:type="character" w:customStyle="1" w:styleId="af7">
    <w:name w:val="Тема примечания Знак"/>
    <w:basedOn w:val="a9"/>
    <w:link w:val="af6"/>
    <w:rsid w:val="00E3616E"/>
    <w:rPr>
      <w:rFonts w:asciiTheme="minorHAnsi" w:hAnsiTheme="minorHAnsi"/>
      <w:b/>
      <w:color w:val="000000"/>
    </w:rPr>
  </w:style>
  <w:style w:type="paragraph" w:customStyle="1" w:styleId="1c">
    <w:name w:val="Знак примечания1"/>
    <w:basedOn w:val="14"/>
    <w:link w:val="1d"/>
    <w:rsid w:val="00E3616E"/>
    <w:rPr>
      <w:sz w:val="16"/>
    </w:rPr>
  </w:style>
  <w:style w:type="character" w:customStyle="1" w:styleId="1d">
    <w:name w:val="Знак примечания1"/>
    <w:basedOn w:val="15"/>
    <w:link w:val="1c"/>
    <w:rsid w:val="00E3616E"/>
    <w:rPr>
      <w:rFonts w:asciiTheme="minorHAnsi" w:hAnsiTheme="minorHAnsi"/>
      <w:color w:val="000000"/>
      <w:sz w:val="16"/>
    </w:rPr>
  </w:style>
  <w:style w:type="paragraph" w:styleId="9">
    <w:name w:val="toc 9"/>
    <w:next w:val="a"/>
    <w:link w:val="90"/>
    <w:uiPriority w:val="39"/>
    <w:rsid w:val="00E3616E"/>
    <w:pPr>
      <w:ind w:left="1600"/>
    </w:pPr>
    <w:rPr>
      <w:rFonts w:ascii="XO Thames" w:hAnsi="XO Thames"/>
      <w:sz w:val="28"/>
    </w:rPr>
  </w:style>
  <w:style w:type="character" w:customStyle="1" w:styleId="90">
    <w:name w:val="Оглавление 9 Знак"/>
    <w:link w:val="9"/>
    <w:rsid w:val="00E3616E"/>
    <w:rPr>
      <w:rFonts w:ascii="XO Thames" w:hAnsi="XO Thames"/>
      <w:color w:val="000000"/>
      <w:sz w:val="28"/>
    </w:rPr>
  </w:style>
  <w:style w:type="paragraph" w:customStyle="1" w:styleId="14">
    <w:name w:val="Основной шрифт абзаца1"/>
    <w:link w:val="15"/>
    <w:rsid w:val="00E3616E"/>
  </w:style>
  <w:style w:type="character" w:customStyle="1" w:styleId="15">
    <w:name w:val="Основной шрифт абзаца1"/>
    <w:link w:val="14"/>
    <w:rsid w:val="00E3616E"/>
    <w:rPr>
      <w:rFonts w:asciiTheme="minorHAnsi" w:hAnsiTheme="minorHAnsi"/>
      <w:color w:val="000000"/>
    </w:rPr>
  </w:style>
  <w:style w:type="paragraph" w:styleId="8">
    <w:name w:val="toc 8"/>
    <w:next w:val="a"/>
    <w:link w:val="80"/>
    <w:uiPriority w:val="39"/>
    <w:rsid w:val="00E3616E"/>
    <w:pPr>
      <w:ind w:left="1400"/>
    </w:pPr>
    <w:rPr>
      <w:rFonts w:ascii="XO Thames" w:hAnsi="XO Thames"/>
      <w:sz w:val="28"/>
    </w:rPr>
  </w:style>
  <w:style w:type="character" w:customStyle="1" w:styleId="80">
    <w:name w:val="Оглавление 8 Знак"/>
    <w:link w:val="8"/>
    <w:rsid w:val="00E3616E"/>
    <w:rPr>
      <w:rFonts w:ascii="XO Thames" w:hAnsi="XO Thames"/>
      <w:color w:val="000000"/>
      <w:sz w:val="28"/>
    </w:rPr>
  </w:style>
  <w:style w:type="paragraph" w:styleId="af8">
    <w:name w:val="index heading"/>
    <w:basedOn w:val="a"/>
    <w:link w:val="af9"/>
    <w:rsid w:val="00E3616E"/>
    <w:rPr>
      <w:rFonts w:ascii="Times New Roman" w:hAnsi="Times New Roman"/>
    </w:rPr>
  </w:style>
  <w:style w:type="character" w:customStyle="1" w:styleId="af9">
    <w:name w:val="Указатель Знак"/>
    <w:basedOn w:val="1"/>
    <w:link w:val="af8"/>
    <w:rsid w:val="00E3616E"/>
    <w:rPr>
      <w:rFonts w:ascii="Times New Roman" w:hAnsi="Times New Roman"/>
      <w:color w:val="000000"/>
      <w:sz w:val="22"/>
    </w:rPr>
  </w:style>
  <w:style w:type="paragraph" w:styleId="afa">
    <w:name w:val="Balloon Text"/>
    <w:basedOn w:val="a"/>
    <w:link w:val="1e"/>
    <w:rsid w:val="00E3616E"/>
    <w:pPr>
      <w:spacing w:after="0" w:line="240" w:lineRule="auto"/>
    </w:pPr>
    <w:rPr>
      <w:rFonts w:ascii="Segoe UI" w:hAnsi="Segoe UI"/>
      <w:sz w:val="18"/>
    </w:rPr>
  </w:style>
  <w:style w:type="character" w:customStyle="1" w:styleId="1e">
    <w:name w:val="Текст выноски Знак1"/>
    <w:basedOn w:val="1"/>
    <w:link w:val="afa"/>
    <w:rsid w:val="00E3616E"/>
    <w:rPr>
      <w:rFonts w:ascii="Segoe UI" w:hAnsi="Segoe UI"/>
      <w:color w:val="000000"/>
      <w:sz w:val="18"/>
    </w:rPr>
  </w:style>
  <w:style w:type="paragraph" w:customStyle="1" w:styleId="-">
    <w:name w:val="Интернет-ссылка"/>
    <w:link w:val="-0"/>
    <w:rsid w:val="00E3616E"/>
    <w:rPr>
      <w:color w:val="0563C1"/>
      <w:u w:val="single"/>
    </w:rPr>
  </w:style>
  <w:style w:type="character" w:customStyle="1" w:styleId="-0">
    <w:name w:val="Интернет-ссылка"/>
    <w:link w:val="-"/>
    <w:rsid w:val="00E3616E"/>
    <w:rPr>
      <w:rFonts w:asciiTheme="minorHAnsi" w:hAnsiTheme="minorHAnsi"/>
      <w:color w:val="0563C1"/>
      <w:u w:val="single"/>
    </w:rPr>
  </w:style>
  <w:style w:type="paragraph" w:styleId="51">
    <w:name w:val="toc 5"/>
    <w:next w:val="a"/>
    <w:link w:val="52"/>
    <w:uiPriority w:val="39"/>
    <w:rsid w:val="00E3616E"/>
    <w:pPr>
      <w:ind w:left="800"/>
    </w:pPr>
    <w:rPr>
      <w:rFonts w:ascii="XO Thames" w:hAnsi="XO Thames"/>
      <w:sz w:val="28"/>
    </w:rPr>
  </w:style>
  <w:style w:type="character" w:customStyle="1" w:styleId="52">
    <w:name w:val="Оглавление 5 Знак"/>
    <w:link w:val="51"/>
    <w:rsid w:val="00E3616E"/>
    <w:rPr>
      <w:rFonts w:ascii="XO Thames" w:hAnsi="XO Thames"/>
      <w:color w:val="000000"/>
      <w:sz w:val="28"/>
    </w:rPr>
  </w:style>
  <w:style w:type="paragraph" w:customStyle="1" w:styleId="1f">
    <w:name w:val="Обычный1"/>
    <w:link w:val="1f0"/>
    <w:rsid w:val="00E3616E"/>
    <w:rPr>
      <w:sz w:val="22"/>
    </w:rPr>
  </w:style>
  <w:style w:type="character" w:customStyle="1" w:styleId="1f0">
    <w:name w:val="Обычный1"/>
    <w:link w:val="1f"/>
    <w:rsid w:val="00E3616E"/>
    <w:rPr>
      <w:sz w:val="22"/>
    </w:rPr>
  </w:style>
  <w:style w:type="paragraph" w:styleId="afb">
    <w:name w:val="List"/>
    <w:basedOn w:val="a3"/>
    <w:link w:val="afc"/>
    <w:rsid w:val="00E3616E"/>
    <w:rPr>
      <w:rFonts w:ascii="Times New Roman" w:hAnsi="Times New Roman"/>
    </w:rPr>
  </w:style>
  <w:style w:type="character" w:customStyle="1" w:styleId="afc">
    <w:name w:val="Список Знак"/>
    <w:basedOn w:val="af0"/>
    <w:link w:val="afb"/>
    <w:rsid w:val="00E3616E"/>
    <w:rPr>
      <w:rFonts w:ascii="Times New Roman" w:hAnsi="Times New Roman"/>
      <w:color w:val="000000"/>
      <w:sz w:val="22"/>
    </w:rPr>
  </w:style>
  <w:style w:type="paragraph" w:styleId="afd">
    <w:name w:val="Subtitle"/>
    <w:next w:val="a"/>
    <w:link w:val="afe"/>
    <w:uiPriority w:val="11"/>
    <w:qFormat/>
    <w:rsid w:val="00E3616E"/>
    <w:pPr>
      <w:jc w:val="both"/>
    </w:pPr>
    <w:rPr>
      <w:rFonts w:ascii="XO Thames" w:hAnsi="XO Thames"/>
      <w:i/>
      <w:sz w:val="24"/>
    </w:rPr>
  </w:style>
  <w:style w:type="character" w:customStyle="1" w:styleId="afe">
    <w:name w:val="Подзаголовок Знак"/>
    <w:link w:val="afd"/>
    <w:rsid w:val="00E3616E"/>
    <w:rPr>
      <w:rFonts w:ascii="XO Thames" w:hAnsi="XO Thames"/>
      <w:i/>
      <w:color w:val="000000"/>
      <w:sz w:val="24"/>
    </w:rPr>
  </w:style>
  <w:style w:type="paragraph" w:customStyle="1" w:styleId="ConsPlusNormal">
    <w:name w:val="ConsPlusNormal"/>
    <w:link w:val="ConsPlusNormal0"/>
    <w:rsid w:val="00E3616E"/>
    <w:pPr>
      <w:widowControl w:val="0"/>
      <w:spacing w:after="160" w:line="259" w:lineRule="auto"/>
    </w:pPr>
    <w:rPr>
      <w:sz w:val="22"/>
    </w:rPr>
  </w:style>
  <w:style w:type="character" w:customStyle="1" w:styleId="ConsPlusNormal0">
    <w:name w:val="ConsPlusNormal"/>
    <w:link w:val="ConsPlusNormal"/>
    <w:rsid w:val="00E3616E"/>
    <w:rPr>
      <w:rFonts w:asciiTheme="minorHAnsi" w:hAnsiTheme="minorHAnsi"/>
      <w:color w:val="000000"/>
      <w:sz w:val="22"/>
    </w:rPr>
  </w:style>
  <w:style w:type="paragraph" w:styleId="aff">
    <w:name w:val="Title"/>
    <w:next w:val="a"/>
    <w:link w:val="aff0"/>
    <w:uiPriority w:val="10"/>
    <w:qFormat/>
    <w:rsid w:val="00E3616E"/>
    <w:pPr>
      <w:spacing w:before="567" w:after="567"/>
      <w:jc w:val="center"/>
    </w:pPr>
    <w:rPr>
      <w:rFonts w:ascii="XO Thames" w:hAnsi="XO Thames"/>
      <w:b/>
      <w:caps/>
      <w:sz w:val="40"/>
    </w:rPr>
  </w:style>
  <w:style w:type="character" w:customStyle="1" w:styleId="aff0">
    <w:name w:val="Название Знак"/>
    <w:link w:val="aff"/>
    <w:rsid w:val="00E3616E"/>
    <w:rPr>
      <w:rFonts w:ascii="XO Thames" w:hAnsi="XO Thames"/>
      <w:b/>
      <w:caps/>
      <w:color w:val="000000"/>
      <w:sz w:val="40"/>
    </w:rPr>
  </w:style>
  <w:style w:type="character" w:customStyle="1" w:styleId="40">
    <w:name w:val="Заголовок 4 Знак"/>
    <w:link w:val="4"/>
    <w:rsid w:val="00E3616E"/>
    <w:rPr>
      <w:rFonts w:ascii="XO Thames" w:hAnsi="XO Thames"/>
      <w:b/>
      <w:color w:val="000000"/>
      <w:sz w:val="24"/>
    </w:rPr>
  </w:style>
  <w:style w:type="character" w:customStyle="1" w:styleId="20">
    <w:name w:val="Заголовок 2 Знак"/>
    <w:link w:val="2"/>
    <w:rsid w:val="00E3616E"/>
    <w:rPr>
      <w:rFonts w:ascii="XO Thames" w:hAnsi="XO Thames"/>
      <w:b/>
      <w:color w:val="000000"/>
      <w:sz w:val="28"/>
    </w:rPr>
  </w:style>
  <w:style w:type="paragraph" w:customStyle="1" w:styleId="1f1">
    <w:name w:val="Название объекта1"/>
    <w:basedOn w:val="a"/>
    <w:link w:val="1f2"/>
    <w:rsid w:val="00E3616E"/>
    <w:pPr>
      <w:spacing w:before="120" w:after="120"/>
    </w:pPr>
    <w:rPr>
      <w:rFonts w:ascii="Times New Roman" w:hAnsi="Times New Roman"/>
      <w:i/>
      <w:sz w:val="24"/>
    </w:rPr>
  </w:style>
  <w:style w:type="character" w:customStyle="1" w:styleId="1f2">
    <w:name w:val="Название объекта1"/>
    <w:basedOn w:val="1"/>
    <w:link w:val="1f1"/>
    <w:rsid w:val="00E3616E"/>
    <w:rPr>
      <w:rFonts w:ascii="Times New Roman" w:hAnsi="Times New Roman"/>
      <w:i/>
      <w:color w:val="000000"/>
      <w:sz w:val="24"/>
    </w:rPr>
  </w:style>
  <w:style w:type="table" w:styleId="aff1">
    <w:name w:val="Table Grid"/>
    <w:basedOn w:val="a1"/>
    <w:rsid w:val="00E361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2">
    <w:name w:val="header"/>
    <w:basedOn w:val="a"/>
    <w:link w:val="aff3"/>
    <w:uiPriority w:val="99"/>
    <w:unhideWhenUsed/>
    <w:rsid w:val="001C69DC"/>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1C69DC"/>
    <w:rPr>
      <w:sz w:val="22"/>
    </w:rPr>
  </w:style>
  <w:style w:type="paragraph" w:styleId="aff4">
    <w:name w:val="footer"/>
    <w:basedOn w:val="a"/>
    <w:link w:val="aff5"/>
    <w:uiPriority w:val="99"/>
    <w:semiHidden/>
    <w:unhideWhenUsed/>
    <w:rsid w:val="001C69DC"/>
    <w:pPr>
      <w:tabs>
        <w:tab w:val="center" w:pos="4677"/>
        <w:tab w:val="right" w:pos="9355"/>
      </w:tabs>
      <w:spacing w:after="0" w:line="240" w:lineRule="auto"/>
    </w:pPr>
  </w:style>
  <w:style w:type="character" w:customStyle="1" w:styleId="aff5">
    <w:name w:val="Нижний колонтитул Знак"/>
    <w:basedOn w:val="a0"/>
    <w:link w:val="aff4"/>
    <w:uiPriority w:val="99"/>
    <w:semiHidden/>
    <w:rsid w:val="001C69DC"/>
    <w:rPr>
      <w:sz w:val="22"/>
    </w:rPr>
  </w:style>
</w:styles>
</file>

<file path=word/webSettings.xml><?xml version="1.0" encoding="utf-8"?>
<w:webSettings xmlns:r="http://schemas.openxmlformats.org/officeDocument/2006/relationships" xmlns:w="http://schemas.openxmlformats.org/wordprocessingml/2006/main">
  <w:divs>
    <w:div w:id="69391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566F53236E95F48F7B67B56E9EC7D9A68BD9936CCEE083C9F24B5A4A5376A66AF4933D197A022A4308734DD4585C5EBDF0A0CB351790936F7D2D6CVDxBE" TargetMode="External"/><Relationship Id="rId3" Type="http://schemas.openxmlformats.org/officeDocument/2006/relationships/settings" Target="settings.xml"/><Relationship Id="rId7" Type="http://schemas.openxmlformats.org/officeDocument/2006/relationships/hyperlink" Target="consultantplus://offline/ref=4C387627B08A81082D7FABB0DDD35236CF44A0F0E44F452688ADE6BC34647CCF7D2C8518B10C26A7D39C5C4D05V8A2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6741015B723897D9E62F32AFF66AB985F561EDEA7D95FBEE1605B301CAFB079EA9F9E3057D37AEE7A3A2B293A6E7089C3A1B60C545D84A9kFW9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454B-ADE7-43E3-A6CB-AF609A0F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6932</Words>
  <Characters>39515</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 Татьяна Владимировна</dc:creator>
  <cp:lastModifiedBy>Murashko</cp:lastModifiedBy>
  <cp:revision>15</cp:revision>
  <cp:lastPrinted>2025-10-09T23:32:00Z</cp:lastPrinted>
  <dcterms:created xsi:type="dcterms:W3CDTF">2025-12-25T04:04:00Z</dcterms:created>
  <dcterms:modified xsi:type="dcterms:W3CDTF">2026-01-12T06:07:00Z</dcterms:modified>
</cp:coreProperties>
</file>